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right="-427" w:hanging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/>
        <w:drawing>
          <wp:inline distT="0" distB="0" distL="0" distR="0">
            <wp:extent cx="539750" cy="673100"/>
            <wp:effectExtent l="0" t="0" r="0" b="0"/>
            <wp:docPr id="1" name="Рисунок 2" descr="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1.6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ИЛЬИНСКОГО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ИВАНОВСКОЙ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.202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</w:t>
      </w:r>
      <w:r>
        <w:rPr>
          <w:rFonts w:ascii="Times New Roman" w:hAnsi="Times New Roman"/>
          <w:sz w:val="28"/>
          <w:szCs w:val="28"/>
        </w:rPr>
        <w:t xml:space="preserve"> года  №</w:t>
      </w:r>
      <w:r>
        <w:rPr>
          <w:rFonts w:ascii="Times New Roman" w:hAnsi="Times New Roman"/>
          <w:sz w:val="28"/>
          <w:szCs w:val="28"/>
        </w:rPr>
        <w:t>244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Ильинское-Хованское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Ильинского муниципального района от 08.12.2016 №329 «Об утверждении муниципальной программы «</w:t>
      </w:r>
      <w:r>
        <w:rPr>
          <w:rFonts w:ascii="Times New Roman" w:hAnsi="Times New Roman"/>
          <w:b/>
          <w:bCs/>
          <w:spacing w:val="2"/>
          <w:sz w:val="28"/>
          <w:szCs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b/>
          <w:sz w:val="28"/>
          <w:szCs w:val="28"/>
        </w:rPr>
        <w:t>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ConsPlusNormal"/>
        <w:ind w:firstLine="540"/>
        <w:jc w:val="both"/>
        <w:rPr>
          <w:spacing w:val="2"/>
        </w:rPr>
      </w:pPr>
      <w:r>
        <w:rPr>
          <w:spacing w:val="2"/>
        </w:rPr>
        <w:t xml:space="preserve">Руководствуясь постановлением администрации Ильинского муниципального района от 31.08.2016 года №225 «О порядке разработки, реализации и оценки эффективности муниципальных программ Ильинского муниципального района», постановлением администрации Ильинского муниципального района от 17.11.2014 года №450 «Об утверждении методических указаний по разработке и реализации муниципальных программ Ильинского муниципального района», в целях уточнения объемов финансирования мероприятий муниципальной программы «Развитие транспортной системы Ильинского городского поселения», администрация Ильинского муниципального района </w:t>
      </w:r>
      <w:r>
        <w:rPr>
          <w:b/>
          <w:spacing w:val="2"/>
        </w:rPr>
        <w:t>п о с т а н о в л я е т: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16"/>
          <w:szCs w:val="16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Внести в постановление администрации Ильинского муниципального района от 08.12.2016 №329 «Об утверждении муниципальной программы </w:t>
      </w:r>
      <w:r>
        <w:rPr>
          <w:rFonts w:ascii="Times New Roman" w:hAnsi="Times New Roman"/>
          <w:bCs/>
          <w:sz w:val="28"/>
          <w:szCs w:val="28"/>
        </w:rPr>
        <w:t>«</w:t>
      </w:r>
      <w:r>
        <w:rPr>
          <w:rFonts w:ascii="Times New Roman" w:hAnsi="Times New Roman"/>
          <w:bCs/>
          <w:spacing w:val="2"/>
          <w:sz w:val="28"/>
          <w:szCs w:val="28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pacing w:val="2"/>
          <w:sz w:val="28"/>
          <w:szCs w:val="28"/>
        </w:rPr>
        <w:t xml:space="preserve"> следующее изменение: </w:t>
      </w:r>
    </w:p>
    <w:p>
      <w:pPr>
        <w:pStyle w:val="Normal"/>
        <w:widowControl w:val="false"/>
        <w:numPr>
          <w:ilvl w:val="1"/>
          <w:numId w:val="1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1146" w:hanging="720"/>
        <w:jc w:val="both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Приложение к постановлению изложить в новой редакции (прилагается).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16"/>
          <w:szCs w:val="16"/>
        </w:rPr>
      </w:pPr>
      <w:r>
        <w:rPr>
          <w:rFonts w:ascii="Times New Roman" w:hAnsi="Times New Roman"/>
          <w:spacing w:val="2"/>
          <w:sz w:val="28"/>
          <w:szCs w:val="28"/>
        </w:rPr>
        <w:t>Опубликова</w:t>
      </w:r>
      <w:r>
        <w:rPr>
          <w:rFonts w:eastAsia="Times New Roman" w:cs="Times New Roman" w:ascii="Times New Roman" w:hAnsi="Times New Roman"/>
          <w:color w:val="auto"/>
          <w:spacing w:val="2"/>
          <w:kern w:val="0"/>
          <w:sz w:val="28"/>
          <w:szCs w:val="28"/>
          <w:lang w:val="ru-RU" w:eastAsia="ru-RU" w:bidi="ar-SA"/>
        </w:rPr>
        <w:t xml:space="preserve">ть (обнародовать) настоящее постановление </w:t>
      </w:r>
      <w:r>
        <w:rPr>
          <w:rFonts w:ascii="Times New Roman" w:hAnsi="Times New Roman"/>
          <w:spacing w:val="2"/>
          <w:sz w:val="28"/>
          <w:szCs w:val="28"/>
        </w:rPr>
        <w:t xml:space="preserve">в </w:t>
      </w:r>
      <w:r>
        <w:rPr>
          <w:rFonts w:ascii="Times New Roman" w:hAnsi="Times New Roman"/>
          <w:spacing w:val="2"/>
          <w:sz w:val="28"/>
          <w:szCs w:val="28"/>
        </w:rPr>
        <w:t>официальном сетевом издании -</w:t>
      </w:r>
      <w:r>
        <w:rPr>
          <w:rFonts w:ascii="Times New Roman" w:hAnsi="Times New Roman"/>
          <w:spacing w:val="2"/>
          <w:sz w:val="28"/>
          <w:szCs w:val="28"/>
        </w:rPr>
        <w:t xml:space="preserve"> официальном сайте Ильинского муниципального района </w:t>
      </w:r>
      <w:hyperlink r:id="rId3">
        <w:r>
          <w:rPr>
            <w:rFonts w:ascii="Times New Roman" w:hAnsi="Times New Roman"/>
            <w:spacing w:val="2"/>
            <w:sz w:val="28"/>
            <w:szCs w:val="28"/>
            <w:lang w:val="en-US"/>
          </w:rPr>
          <w:t>www</w:t>
        </w:r>
        <w:r>
          <w:rPr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Fonts w:ascii="Times New Roman" w:hAnsi="Times New Roman"/>
            <w:spacing w:val="2"/>
            <w:sz w:val="28"/>
            <w:szCs w:val="28"/>
            <w:lang w:val="en-US"/>
          </w:rPr>
          <w:t>admilinskoe</w:t>
        </w:r>
        <w:r>
          <w:rPr>
            <w:rFonts w:ascii="Times New Roman" w:hAnsi="Times New Roman"/>
            <w:spacing w:val="2"/>
            <w:sz w:val="28"/>
            <w:szCs w:val="28"/>
          </w:rPr>
          <w:t>.</w:t>
        </w:r>
        <w:r>
          <w:rPr>
            <w:rFonts w:ascii="Times New Roman" w:hAnsi="Times New Roman"/>
            <w:spacing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spacing w:val="2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val="ru-RU"/>
        </w:rPr>
        <w:t>в информационно — телекоммуникационной сети «</w:t>
      </w:r>
      <w:r>
        <w:rPr>
          <w:rFonts w:eastAsia="Times New Roman" w:cs="Times New Roman" w:ascii="Times New Roman" w:hAnsi="Times New Roman"/>
          <w:color w:val="auto"/>
          <w:spacing w:val="2"/>
          <w:kern w:val="0"/>
          <w:sz w:val="28"/>
          <w:szCs w:val="28"/>
          <w:lang w:val="ru-RU" w:eastAsia="ru-RU" w:bidi="ar-SA"/>
        </w:rPr>
        <w:t>И</w:t>
      </w:r>
      <w:r>
        <w:rPr>
          <w:rFonts w:ascii="Times New Roman" w:hAnsi="Times New Roman"/>
          <w:spacing w:val="2"/>
          <w:sz w:val="28"/>
          <w:szCs w:val="28"/>
          <w:lang w:val="ru-RU"/>
        </w:rPr>
        <w:t>нтернет»</w:t>
      </w:r>
      <w:r>
        <w:rPr>
          <w:rFonts w:ascii="Times New Roman" w:hAnsi="Times New Roman"/>
          <w:spacing w:val="2"/>
          <w:sz w:val="28"/>
          <w:szCs w:val="28"/>
        </w:rPr>
        <w:t>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lineRule="auto" w:line="240" w:before="0" w:after="0"/>
        <w:ind w:left="426" w:hanging="360"/>
        <w:jc w:val="both"/>
        <w:rPr>
          <w:rFonts w:ascii="Times New Roman" w:hAnsi="Times New Roman"/>
          <w:spacing w:val="2"/>
          <w:sz w:val="16"/>
          <w:szCs w:val="16"/>
        </w:rPr>
      </w:pPr>
      <w:r>
        <w:rPr>
          <w:rFonts w:ascii="Times New Roman" w:hAnsi="Times New Roman"/>
          <w:spacing w:val="2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426" w:hanging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администрации, начальника отдела экономики и муниципального хозяйства администрации Ильинского муниципального района.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Ильинского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28"/>
          <w:szCs w:val="28"/>
        </w:rPr>
        <w:t>муниципального района:</w:t>
        <w:tab/>
        <w:tab/>
        <w:tab/>
        <w:tab/>
        <w:tab/>
        <w:t>С.И. Васютинский</w:t>
      </w:r>
      <w:r>
        <w:br w:type="page"/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Приложение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к  Постановлению  администрации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>Ильинского муниципального района</w:t>
      </w:r>
    </w:p>
    <w:p>
      <w:pPr>
        <w:pStyle w:val="ConsPlusTitle"/>
        <w:widowControl/>
        <w:jc w:val="right"/>
        <w:rPr>
          <w:rFonts w:ascii="Times New Roman" w:hAnsi="Times New Roman" w:cs="Times New Roman"/>
          <w:b w:val="false"/>
          <w:b w:val="false"/>
          <w:sz w:val="16"/>
          <w:szCs w:val="16"/>
        </w:rPr>
      </w:pPr>
      <w:r>
        <w:rPr>
          <w:rFonts w:cs="Times New Roman" w:ascii="Times New Roman" w:hAnsi="Times New Roman"/>
          <w:b w:val="false"/>
          <w:sz w:val="16"/>
          <w:szCs w:val="16"/>
        </w:rPr>
        <w:t xml:space="preserve">от  </w:t>
      </w:r>
      <w:r>
        <w:rPr>
          <w:rFonts w:cs="Times New Roman" w:ascii="Times New Roman" w:hAnsi="Times New Roman"/>
          <w:b w:val="false"/>
          <w:sz w:val="16"/>
          <w:szCs w:val="16"/>
        </w:rPr>
        <w:t>25</w:t>
      </w:r>
      <w:r>
        <w:rPr>
          <w:rFonts w:cs="Times New Roman" w:ascii="Times New Roman" w:hAnsi="Times New Roman"/>
          <w:b w:val="false"/>
          <w:sz w:val="16"/>
          <w:szCs w:val="16"/>
        </w:rPr>
        <w:t>.</w:t>
      </w:r>
      <w:r>
        <w:rPr>
          <w:rFonts w:cs="Times New Roman" w:ascii="Times New Roman" w:hAnsi="Times New Roman"/>
          <w:b w:val="false"/>
          <w:sz w:val="16"/>
          <w:szCs w:val="16"/>
        </w:rPr>
        <w:t>11</w:t>
      </w:r>
      <w:r>
        <w:rPr>
          <w:rFonts w:cs="Times New Roman" w:ascii="Times New Roman" w:hAnsi="Times New Roman"/>
          <w:b w:val="false"/>
          <w:sz w:val="16"/>
          <w:szCs w:val="16"/>
        </w:rPr>
        <w:t>.202</w:t>
      </w:r>
      <w:r>
        <w:rPr>
          <w:rFonts w:eastAsia="Times New Roman" w:cs="Times New Roman" w:ascii="Times New Roman" w:hAnsi="Times New Roman"/>
          <w:b w:val="false"/>
          <w:bCs/>
          <w:color w:val="auto"/>
          <w:kern w:val="0"/>
          <w:sz w:val="16"/>
          <w:szCs w:val="16"/>
          <w:lang w:val="ru-RU" w:eastAsia="ru-RU" w:bidi="ar-SA"/>
        </w:rPr>
        <w:t>1</w:t>
      </w:r>
      <w:r>
        <w:rPr>
          <w:rFonts w:cs="Times New Roman" w:ascii="Times New Roman" w:hAnsi="Times New Roman"/>
          <w:b w:val="false"/>
          <w:sz w:val="16"/>
          <w:szCs w:val="16"/>
        </w:rPr>
        <w:t xml:space="preserve"> года   №  </w:t>
      </w:r>
      <w:r>
        <w:rPr>
          <w:rFonts w:cs="Times New Roman" w:ascii="Times New Roman" w:hAnsi="Times New Roman"/>
          <w:b w:val="false"/>
          <w:sz w:val="16"/>
          <w:szCs w:val="16"/>
        </w:rPr>
        <w:t>244</w:t>
      </w:r>
    </w:p>
    <w:p>
      <w:pPr>
        <w:pStyle w:val="Normal"/>
        <w:spacing w:lineRule="auto" w:line="240" w:before="0" w:after="0"/>
        <w:ind w:left="5670" w:hanging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</w:r>
    </w:p>
    <w:p>
      <w:pPr>
        <w:pStyle w:val="Normal"/>
        <w:spacing w:lineRule="auto" w:line="240" w:before="0" w:after="0"/>
        <w:ind w:left="5670" w:hanging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Приложение</w:t>
      </w:r>
    </w:p>
    <w:p>
      <w:pPr>
        <w:pStyle w:val="Normal"/>
        <w:spacing w:lineRule="auto" w:line="240" w:before="0" w:after="0"/>
        <w:ind w:firstLine="5643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к постановлению администрации</w:t>
      </w:r>
    </w:p>
    <w:p>
      <w:pPr>
        <w:pStyle w:val="Normal"/>
        <w:spacing w:lineRule="auto" w:line="240" w:before="0" w:after="0"/>
        <w:ind w:firstLine="5643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Ильинского муниципального района</w:t>
      </w:r>
    </w:p>
    <w:p>
      <w:pPr>
        <w:pStyle w:val="Normal"/>
        <w:spacing w:lineRule="auto" w:line="240" w:before="0" w:after="0"/>
        <w:ind w:left="5670" w:hanging="2"/>
        <w:jc w:val="right"/>
        <w:rPr>
          <w:rFonts w:ascii="Times New Roman" w:hAnsi="Times New Roman"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от  08.12.2016 года   №329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объектами инженерной инфраструктуры и услугами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жилищно-коммунального хозяйства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муниципальной 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объектами инженерной инфраструктуры и услугами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жилищно-коммунального хозяйства Ильинского городского поселения</w:t>
      </w:r>
      <w:r>
        <w:rPr>
          <w:rFonts w:ascii="Times New Roman" w:hAnsi="Times New Roman"/>
          <w:b/>
          <w:sz w:val="24"/>
          <w:szCs w:val="24"/>
        </w:rPr>
        <w:t>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  <w:bookmarkStart w:id="0" w:name="_Toc285176967"/>
      <w:bookmarkStart w:id="1" w:name="_Toc280277923"/>
      <w:bookmarkEnd w:id="0"/>
      <w:bookmarkEnd w:id="1"/>
    </w:p>
    <w:tbl>
      <w:tblPr>
        <w:tblW w:w="9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65"/>
        <w:gridCol w:w="6399"/>
      </w:tblGrid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Обеспечение населения объектами инженерной инфраструктуры и услугами жилищно-коммунального хозяйства Ильинского городского поселения»</w:t>
            </w:r>
          </w:p>
        </w:tc>
      </w:tr>
      <w:tr>
        <w:trPr>
          <w:trHeight w:val="120" w:hRule="atLeast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«ЖКХ (Ильинское)»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подпрограмм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firstLine="201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firstLine="201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spacing w:lineRule="auto" w:line="240" w:before="0" w:after="0"/>
              <w:ind w:left="0" w:firstLine="201"/>
              <w:jc w:val="both"/>
              <w:rPr>
                <w:rFonts w:ascii="Times New Roman" w:hAnsi="Times New Roman"/>
                <w:bCs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Реализация мероприятий по организации в границах Ильинского городского поселения электро, тепло, газо, водоснабжения и водоотведения.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jc w:val="both"/>
              <w:rPr/>
            </w:pPr>
            <w:r>
              <w:rPr/>
              <w:t>- улучшение обеспечения качественной питьевой водой и подача ее населению Ильинского городского поселения;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jc w:val="both"/>
              <w:rPr/>
            </w:pPr>
            <w:r>
              <w:rPr/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jc w:val="both"/>
              <w:rPr>
                <w:color w:val="FF0000"/>
              </w:rPr>
            </w:pPr>
            <w:r>
              <w:rPr/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возмещение разницы между  экономически обоснованным тарифом и тарифом, установленным  для населения (ремонт и содержание муниципального жилищного фонда);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займа по переводу на индивидуальное газовое отопление муниципального жилищного фонда в п. Ильинское-Хованское;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канализационной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 водоотведения и очистки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объем сточных вод, пропущенных через очистные сооружения, в общем объеме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водообеспечения;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rStyle w:val="Appleconvertedspace"/>
                <w:color w:val="2D2D2D"/>
                <w:spacing w:val="2"/>
              </w:rPr>
            </w:pPr>
            <w:r>
              <w:rPr>
                <w:rFonts w:cs="Arial" w:ascii="Arial" w:hAnsi="Arial"/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2"/>
              </w:rPr>
              <w:t>создание комфортных и безопасных условий проживания граждан в многоквартирных домах;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rStyle w:val="Appleconvertedspace"/>
                <w:color w:val="2D2D2D"/>
                <w:spacing w:val="-2"/>
              </w:rPr>
            </w:pPr>
            <w:r>
              <w:rPr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-2"/>
              </w:rPr>
              <w:t>реализация механизма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rStyle w:val="Appleconvertedspace"/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оперативное реагирование на аварийные ситуации в сфере ЖКХ.</w:t>
            </w:r>
          </w:p>
        </w:tc>
      </w:tr>
      <w:tr>
        <w:trPr>
          <w:trHeight w:val="2917" w:hRule="atLeast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w="6399" w:type="dxa"/>
            <w:tcBorders>
              <w:top w:val="single" w:sz="4" w:space="0" w:color="2A6099"/>
              <w:left w:val="single" w:sz="4" w:space="0" w:color="2A6099"/>
              <w:bottom w:val="single" w:sz="4" w:space="0" w:color="2A6099"/>
              <w:right w:val="single" w:sz="4" w:space="0" w:color="2A6099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  <w:t>4</w:t>
            </w:r>
            <w:r>
              <w:rPr>
                <w:b/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9718,7</w:t>
            </w:r>
            <w:r>
              <w:rPr>
                <w:b/>
                <w:color w:val="000000"/>
                <w:sz w:val="24"/>
                <w:szCs w:val="24"/>
              </w:rPr>
              <w:t xml:space="preserve"> тыс. руб.,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1600,0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1419,9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1500,0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1050,0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1792,0</w:t>
            </w:r>
            <w:r>
              <w:rPr>
                <w:sz w:val="24"/>
                <w:szCs w:val="24"/>
              </w:rPr>
              <w:t xml:space="preserve">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1178,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sz w:val="24"/>
                <w:szCs w:val="24"/>
              </w:rPr>
              <w:t xml:space="preserve">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- 1178,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sz w:val="24"/>
                <w:szCs w:val="24"/>
              </w:rPr>
              <w:t xml:space="preserve"> 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NewRoman,Bold"/>
          <w:b/>
          <w:b/>
          <w:bCs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>Анализ текущей ситуации в сфере реализации муниципальной программы</w:t>
      </w:r>
    </w:p>
    <w:p>
      <w:pPr>
        <w:pStyle w:val="Normal"/>
        <w:spacing w:lineRule="auto" w:line="240" w:before="0" w:after="0"/>
        <w:ind w:left="59" w:hanging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</w:r>
    </w:p>
    <w:p>
      <w:pPr>
        <w:pStyle w:val="Normal"/>
        <w:spacing w:lineRule="auto" w:line="240" w:before="0" w:after="0"/>
        <w:ind w:left="59" w:hanging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</w:r>
    </w:p>
    <w:p>
      <w:pPr>
        <w:pStyle w:val="Normal"/>
        <w:spacing w:lineRule="auto" w:line="240" w:before="0" w:after="0"/>
        <w:ind w:left="59" w:hanging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-2"/>
          <w:sz w:val="24"/>
          <w:szCs w:val="24"/>
        </w:rPr>
        <w:t>2.1. Содержание муниципального жилищного фонда Ильинского городского поселения</w:t>
      </w:r>
    </w:p>
    <w:p>
      <w:pPr>
        <w:pStyle w:val="Normal"/>
        <w:spacing w:lineRule="auto" w:line="240" w:before="0" w:after="0"/>
        <w:ind w:left="59" w:hanging="0"/>
        <w:jc w:val="center"/>
        <w:rPr>
          <w:rFonts w:ascii="Times New Roman" w:hAnsi="Times New Roman"/>
          <w:bCs/>
          <w:spacing w:val="-2"/>
          <w:sz w:val="24"/>
          <w:szCs w:val="24"/>
        </w:rPr>
      </w:pPr>
      <w:r>
        <w:rPr>
          <w:rFonts w:ascii="Times New Roman" w:hAnsi="Times New Roman"/>
          <w:bCs/>
          <w:spacing w:val="-2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ab/>
        <w:t>На территории Ильинского городского поселения расположено 32 многоквартирных дома. Общая площадь жилищного фонда по состоянию на 01.12.2016 составляет 1193,8 кв.м. Жилищный фонд Ильинского городского поселения имеет срок эксплуатации</w:t>
      </w:r>
      <w:r>
        <w:rPr>
          <w:rFonts w:ascii="Times New Roman" w:hAnsi="Times New Roman"/>
          <w:color w:val="2D2D2D"/>
          <w:spacing w:val="2"/>
          <w:sz w:val="24"/>
          <w:szCs w:val="24"/>
        </w:rPr>
        <w:t xml:space="preserve"> более 25 лет.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Помимо многолетней эксплуатации жилищного фонда в п.Ильинское-Хованское причинами неудовлетворительного состояния является ненадлежащее содержание жилищного фонда на протяжении ряда лет.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В настоящее время состояние муниципального жилищного фонда характеризуется как удовлетворительное.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Normal"/>
        <w:numPr>
          <w:ilvl w:val="1"/>
          <w:numId w:val="3"/>
        </w:numPr>
        <w:spacing w:lineRule="auto" w:line="240" w:before="0" w:after="0"/>
        <w:jc w:val="center"/>
        <w:rPr>
          <w:rFonts w:ascii="Times New Roman" w:hAnsi="Times New Roman"/>
          <w:b/>
          <w:b/>
          <w:bCs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Ильинское городское поселение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</w:t>
      </w:r>
      <w:r>
        <w:rPr>
          <w:rFonts w:ascii="Times New Roman" w:hAnsi="Times New Roman"/>
          <w:color w:val="000000"/>
          <w:sz w:val="24"/>
          <w:szCs w:val="24"/>
        </w:rPr>
        <w:t>в настоящее время составил более</w:t>
      </w:r>
      <w:r>
        <w:rPr>
          <w:rFonts w:cs="Tahoma" w:ascii="Tahoma" w:hAnsi="Tahoma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92%. Напорные трубы скважин, обеспечивающих подъем и подачу воды в водопроводные сети, на сегодняшний день требуют 100% замены.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fill="FFFFFF" w:val="clear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программа направлена на повышение надежности и качества водообеспечения населения, объектов соц. культ быта, предприятий и организаций Ильинского городского поселения и его реализация требует дополнительного целевого финансового обеспечения.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bCs/>
          <w:spacing w:val="2"/>
          <w:sz w:val="24"/>
          <w:szCs w:val="24"/>
        </w:rPr>
      </w:r>
    </w:p>
    <w:p>
      <w:pPr>
        <w:pStyle w:val="Normal"/>
        <w:numPr>
          <w:ilvl w:val="1"/>
          <w:numId w:val="3"/>
        </w:numPr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b/>
          <w:color w:val="2D2D2D"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водоснабжения населения и водоотведения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b/>
          <w:color w:val="2D2D2D"/>
          <w:spacing w:val="2"/>
          <w:sz w:val="24"/>
          <w:szCs w:val="24"/>
        </w:rPr>
      </w:pPr>
      <w:r>
        <w:rPr>
          <w:rFonts w:ascii="Times New Roman" w:hAnsi="Times New Roman"/>
          <w:b/>
          <w:color w:val="2D2D2D"/>
          <w:spacing w:val="2"/>
          <w:sz w:val="24"/>
          <w:szCs w:val="24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На сегодняшний день на территории Ильинского городского поселения в результате расширения сети потребителей воды возникает необходимость бурения дополнительных артезианских скважин.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Данная 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24"/>
          <w:szCs w:val="24"/>
        </w:rPr>
        <w:t>3.  Цели и ожидаемые результаты реализации муниципальной программы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Целями муниципальной программы «</w:t>
      </w:r>
      <w:r>
        <w:rPr>
          <w:rFonts w:ascii="Times New Roman" w:hAnsi="Times New Roman"/>
          <w:bCs/>
          <w:spacing w:val="2"/>
          <w:sz w:val="24"/>
          <w:szCs w:val="24"/>
        </w:rPr>
        <w:t>Обеспечение населения объектами инженерной инфраструктуры и услугами жилищно-коммунального хозяйства Ильинского городского поселения» являются: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населения;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городского поселения;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1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ab/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1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ab/>
        <w:t>Реализация мероприятий программы позволит:</w:t>
      </w:r>
    </w:p>
    <w:p>
      <w:pPr>
        <w:pStyle w:val="Normal"/>
        <w:spacing w:lineRule="auto" w:line="240" w:before="0" w:after="0"/>
        <w:jc w:val="both"/>
        <w:rPr>
          <w:color w:val="2D2D2D"/>
          <w:spacing w:val="2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создать комфортные и безопасные условия проживания граждан в жилых помещениях;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экологическую безопасность и комфортность проживания граждан;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снизить уровень потерь питьевой воды;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fill="FFFFFF" w:val="clear"/>
        </w:rPr>
        <w:t>3.1.</w:t>
      </w:r>
      <w:r>
        <w:rPr>
          <w:rFonts w:ascii="Times New Roman" w:hAnsi="Times New Roman"/>
          <w:b/>
          <w:sz w:val="24"/>
          <w:szCs w:val="24"/>
        </w:rPr>
        <w:t xml:space="preserve"> Целевые индикаторы и ожидаемые результаты реализации программы</w:t>
      </w:r>
    </w:p>
    <w:p>
      <w:pPr>
        <w:pStyle w:val="Normal"/>
        <w:shd w:val="clear" w:color="auto" w:fill="FFFFFF"/>
        <w:spacing w:lineRule="auto" w:line="240" w:before="0" w:after="0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9853" w:type="dxa"/>
        <w:jc w:val="center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000"/>
      </w:tblPr>
      <w:tblGrid>
        <w:gridCol w:w="3291"/>
        <w:gridCol w:w="730"/>
        <w:gridCol w:w="986"/>
        <w:gridCol w:w="692"/>
        <w:gridCol w:w="694"/>
        <w:gridCol w:w="692"/>
        <w:gridCol w:w="694"/>
        <w:gridCol w:w="692"/>
        <w:gridCol w:w="694"/>
        <w:gridCol w:w="687"/>
      </w:tblGrid>
      <w:tr>
        <w:trPr>
          <w:trHeight w:val="1063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 год</w:t>
            </w:r>
          </w:p>
        </w:tc>
      </w:tr>
      <w:tr>
        <w:trPr>
          <w:trHeight w:val="1145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водопроводной сети, нуждающейся в замене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>
        <w:trPr>
          <w:trHeight w:val="494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канализационной сети, нуждающейся в замене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>
        <w:trPr>
          <w:trHeight w:val="645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>
        <w:trPr>
          <w:trHeight w:val="765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>
        <w:trPr>
          <w:trHeight w:val="699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водообеспечения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>
        <w:trPr>
          <w:trHeight w:val="688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>
        <w:trPr>
          <w:trHeight w:val="1310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Возмещение разницы между экономически обоснованным тарифом и тарифом, установленным для населения (ремонт и содержание муниципального жилищного фонда)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447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коммунальных услуг пустующих муниципальных квартир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992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займа по переводу на индивидуальное газовое отопление муниципального жилищного фонда в п. Ильинское-Хованское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1224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  <w:tr>
        <w:trPr>
          <w:trHeight w:val="575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содержание муниципального жилищного фонда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</w:tbl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center"/>
        <w:rPr>
          <w:rFonts w:ascii="Times New Roman" w:hAnsi="Times New Roman"/>
          <w:b/>
          <w:b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b/>
          <w:color w:val="000000"/>
          <w:sz w:val="24"/>
          <w:szCs w:val="24"/>
          <w:shd w:fill="FFFFFF" w:val="clear"/>
        </w:rPr>
        <w:t>4. Обоснование выделения подпрограмм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Cs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В программе </w:t>
      </w:r>
      <w:r>
        <w:rPr>
          <w:rFonts w:ascii="Times New Roman" w:hAnsi="Times New Roman"/>
          <w:bCs/>
          <w:spacing w:val="2"/>
          <w:sz w:val="24"/>
          <w:szCs w:val="24"/>
        </w:rPr>
        <w:t>«Обеспечение населения объектами инженерной инфраструктуры и услугами жилищно-коммунального хозяйства Ильинского городского поселения, для более полного раскрытия проблем выделены три подпрограммы:</w:t>
      </w:r>
      <w:r>
        <w:rPr>
          <w:rFonts w:ascii="Times New Roman" w:hAnsi="Times New Roman"/>
          <w:spacing w:val="-2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-2"/>
          <w:sz w:val="24"/>
          <w:szCs w:val="24"/>
        </w:rPr>
        <w:t>Содержание муниципального жилищного фонда Ильинского городского поселения»;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  <w:r>
        <w:rPr>
          <w:rFonts w:ascii="Times New Roman" w:hAnsi="Times New Roman"/>
          <w:sz w:val="24"/>
          <w:szCs w:val="24"/>
        </w:rPr>
        <w:t>»; «</w:t>
      </w:r>
      <w:r>
        <w:rPr>
          <w:rFonts w:ascii="Times New Roman" w:hAnsi="Times New Roman"/>
          <w:bCs/>
          <w:spacing w:val="2"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водоотведения». В каждой из перечисленных подпрограммах обозначены проблемы, цели и задачи, целевые показатели, ожидаемые результаты и мероприятия  подпрограмм.</w:t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5.Ресурсное обеспечение муниципальной 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pPr w:bottomFromText="0" w:horzAnchor="text" w:leftFromText="180" w:rightFromText="180" w:tblpX="0" w:tblpXSpec="right" w:tblpY="1" w:topFromText="0" w:vertAnchor="text"/>
        <w:tblW w:w="96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45"/>
        <w:gridCol w:w="1130"/>
        <w:gridCol w:w="1137"/>
        <w:gridCol w:w="1190"/>
        <w:gridCol w:w="963"/>
        <w:gridCol w:w="1200"/>
        <w:gridCol w:w="1125"/>
        <w:gridCol w:w="1208"/>
      </w:tblGrid>
      <w:tr>
        <w:trPr>
          <w:trHeight w:val="478" w:hRule="atLeast"/>
        </w:trPr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1419,9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1792,0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1178,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1178,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95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pacing w:val="-2"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pacing w:val="-2"/>
                <w:sz w:val="24"/>
                <w:szCs w:val="24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  <w:t>Подпрограмма</w:t>
            </w:r>
            <w:r>
              <w:rPr>
                <w:b/>
                <w:bCs/>
                <w:i/>
                <w:spacing w:val="-2"/>
                <w:sz w:val="24"/>
                <w:szCs w:val="24"/>
              </w:rPr>
              <w:t>: Содержание муниципального жилищного фонда Ильинского городского поселения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pacing w:val="-2"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pacing w:val="-2"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250,0</w:t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5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Подпрограмма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: Создание условий для более эффективной работы 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холодного водоснабжения, водоотведения и очистке сточных вод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1226,0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</w:tr>
      <w:tr>
        <w:trPr/>
        <w:tc>
          <w:tcPr>
            <w:tcW w:w="959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z w:val="24"/>
                <w:szCs w:val="24"/>
                <w:u w:val="single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  <w:u w:val="single"/>
              </w:rPr>
              <w:t>Подпрограмма</w:t>
            </w:r>
            <w:r>
              <w:rPr>
                <w:b/>
                <w:bCs/>
                <w:i/>
                <w:sz w:val="24"/>
                <w:szCs w:val="24"/>
              </w:rPr>
              <w:t>: Реализация мероприятий по организации в границах Ильинского городского поселения электро, тепло, газо, водоснабжение населения и водоотведения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bCs/>
                <w:i/>
                <w:i/>
                <w:sz w:val="24"/>
                <w:szCs w:val="24"/>
                <w:u w:val="single"/>
              </w:rPr>
            </w:pPr>
            <w:r>
              <w:rPr>
                <w:b/>
                <w:bCs/>
                <w:i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319,9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266,0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287,8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287,8</w:t>
            </w:r>
          </w:p>
        </w:tc>
      </w:tr>
      <w:tr>
        <w:trPr/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Приложение 1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к  Муниципальной программе «Обеспечение населения объектами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инженерной инфраструктуры и услугами жилищно-коммунального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хозяйства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pacing w:val="-2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Содержание муниципального жилищного фонда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Содержание муниципального жилищного фонда Ильинского городского поселения»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11"/>
        <w:gridCol w:w="6653"/>
      </w:tblGrid>
      <w:tr>
        <w:trPr/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поселения»</w:t>
            </w:r>
          </w:p>
        </w:tc>
      </w:tr>
      <w:tr>
        <w:trPr>
          <w:trHeight w:val="120" w:hRule="atLeast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jc w:val="both"/>
              <w:rPr/>
            </w:pPr>
            <w:r>
              <w:rPr/>
              <w:t>-совершенствование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>
        <w:trPr>
          <w:trHeight w:val="2071" w:hRule="atLeast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возмещение разницы между  экономически обоснованным тарифом и тарифом, установленным  для населения;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оплата займа по переводу на индивидуальное газовое отопление муниципального жилищного фонда в пос. Ильинское-Хованское;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фонда.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rFonts w:cs="Arial" w:ascii="Arial" w:hAnsi="Arial"/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2"/>
              </w:rPr>
              <w:t>создание комфортных и безопасных условий проживания в многоквартирных домах;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rStyle w:val="Appleconvertedspace"/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rFonts w:ascii="Arial" w:hAnsi="Arial" w:cs="Arial"/>
                <w:color w:val="2D2D2D"/>
                <w:spacing w:val="2"/>
                <w:sz w:val="18"/>
                <w:szCs w:val="18"/>
              </w:rPr>
            </w:pPr>
            <w:r>
              <w:rPr>
                <w:color w:val="2D2D2D"/>
                <w:spacing w:val="2"/>
              </w:rPr>
              <w:t xml:space="preserve">- </w:t>
            </w:r>
            <w:r>
              <w:rPr>
                <w:color w:val="2D2D2D"/>
                <w:spacing w:val="-2"/>
              </w:rPr>
              <w:t>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      </w:r>
          </w:p>
        </w:tc>
      </w:tr>
      <w:tr>
        <w:trPr/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b/>
                <w:sz w:val="24"/>
                <w:szCs w:val="24"/>
              </w:rPr>
              <w:t xml:space="preserve"> годы:</w:t>
            </w:r>
            <w:r>
              <w:rPr>
                <w:b/>
                <w:color w:val="000000"/>
                <w:sz w:val="24"/>
                <w:szCs w:val="24"/>
              </w:rPr>
              <w:t xml:space="preserve"> 2</w:t>
            </w: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b/>
                <w:color w:val="000000"/>
                <w:sz w:val="24"/>
                <w:szCs w:val="24"/>
              </w:rPr>
              <w:t>50,0 тыс. руб.,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год – </w:t>
            </w:r>
            <w:r>
              <w:rPr>
                <w:b/>
                <w:sz w:val="24"/>
                <w:szCs w:val="24"/>
              </w:rPr>
              <w:t>400,0 тыс. руб</w:t>
            </w:r>
            <w:r>
              <w:rPr>
                <w:sz w:val="24"/>
                <w:szCs w:val="24"/>
              </w:rPr>
              <w:t>.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год – </w:t>
            </w:r>
            <w:r>
              <w:rPr>
                <w:b/>
                <w:sz w:val="24"/>
                <w:szCs w:val="24"/>
              </w:rPr>
              <w:t>400,0 тыс. руб.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год – </w:t>
            </w:r>
            <w:r>
              <w:rPr>
                <w:b/>
                <w:sz w:val="24"/>
                <w:szCs w:val="24"/>
              </w:rPr>
              <w:t>500,0 тыс. руб.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 – </w:t>
            </w:r>
            <w:r>
              <w:rPr>
                <w:b/>
                <w:sz w:val="24"/>
                <w:szCs w:val="24"/>
              </w:rPr>
              <w:t>250,0 тыс. руб.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  <w:t>300</w:t>
            </w:r>
            <w:r>
              <w:rPr>
                <w:b/>
                <w:sz w:val="24"/>
                <w:szCs w:val="24"/>
              </w:rPr>
              <w:t>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</w:t>
            </w:r>
            <w:r>
              <w:rPr>
                <w:b/>
                <w:sz w:val="24"/>
                <w:szCs w:val="24"/>
              </w:rPr>
              <w:t xml:space="preserve"> 250,0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2024 год</w:t>
            </w:r>
            <w:r>
              <w:rPr>
                <w:b/>
                <w:sz w:val="24"/>
                <w:szCs w:val="24"/>
              </w:rPr>
              <w:t xml:space="preserve"> — 250,0 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eastAsia="TimesNewRoman,Bold"/>
          <w:b/>
          <w:b/>
          <w:bCs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>Характеристика проблемы, на решение которой направлена подпрограмма</w:t>
      </w:r>
    </w:p>
    <w:p>
      <w:pPr>
        <w:pStyle w:val="Normal"/>
        <w:spacing w:lineRule="auto" w:line="240" w:before="0" w:after="0"/>
        <w:jc w:val="center"/>
        <w:rPr/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Важнейшими вопросами, решение которых в соответствии с действующим законодательством и муниципальными правовыми актами Ильинского муниципального района на территории Ильинского городского поселения возложено на органы муниципальной власти, являются организация содержания и обслуживания жилищного фонда и участие в финансировании содержания муниципального жилищного фонда. Для создания условий безопасного и комфортного проживания граждан значимость указанных вопросов заключается во влиянии, которое оказывают жилищные условия граждан на общую атмосферу на территории поселения, уровень социальной напряженности.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На территории Ильинского городского поселения расположено 32 многоквартирных дома.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Общая площадь жилищного фонда по состоянию на 01.12.2016 составляет 1193,8 кв.м. Жилищный фонд Ильинского городского поселения имеет срок эксплуатации более 25 лет.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Помимо многолетней эксплуатации жилищного фонда в п.Ильинское-Хованское причинами неудовлетворительного состояния является ненадлежащее содержание жилищного фонда на протяжении ряда лет.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Выполнение отдельных видов работ по капитальному ремонту домов (инженерных систем, крыш) недостаточно для доведения технического состояния жилищного фонда до нормативного уровня. Целесообразней проводить комплексный капитальный ремонт зданий.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 xml:space="preserve">В связи с высокой стоимостью капитального ремонта многоквартирных домов и ограниченной платежеспособностью населения требуется продолжить оказание государственной поддержки с привлечением средств собственников помещений в многоквартирных домах для проведения необходимых работ.  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По-прежнему актуальным являются: улучшение технического состояния жилищного фонда, стабилизация рынка управления многоквартирными домами, развитие общественной инициативы в сфере управления жильем. Немаловажное значение имеет формирование позиции активного собственника жилья, осознающего свою ответственность за состояние жилья и владеющего знаниями, необходимыми для успешной реализации жилищных прав.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Необходимо следующие: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- заключение договоров социального найма жилых помещений муниципального жилищного фонда;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- начисление платы за наем жилых помещений, коммунальные услуги, содержание и ремонт жилого помещения;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- прием, учет, контроль денежных средств за наем жилых помещений, за коммунальные услуги, содержание и ремонт жилых помещений;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 xml:space="preserve">- обработка информации о полученных платежах за коммунальные услуги, содержание и ремонт жилого помещения;  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Для поддержания на должном уровне муниципальных задач, связанных с обслуживанием населения, необходимо ведение и поддержание в актуальном состоянии муниципальной информационной базы данных (ГИС ЖКХ). 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Times New Roman" w:hAnsi="Times New Roman"/>
          <w:color w:val="2D2D2D"/>
          <w:sz w:val="24"/>
          <w:szCs w:val="24"/>
        </w:rPr>
      </w:pPr>
      <w:r>
        <w:rPr>
          <w:rFonts w:ascii="Times New Roman" w:hAnsi="Times New Roman"/>
          <w:color w:val="2D2D2D"/>
          <w:sz w:val="24"/>
          <w:szCs w:val="24"/>
        </w:rPr>
        <w:tab/>
        <w:t>Оптимальным способом организации работы по приведению в нормативное состояние инженерных сетей, строительных конструкций и элементов многоквартирных домов является реализация подпрограммы содержания и обслуживания жилого фонда Ильинского городского поселения.</w:t>
      </w:r>
    </w:p>
    <w:p>
      <w:pPr>
        <w:pStyle w:val="Normal"/>
        <w:shd w:val="clear" w:color="auto" w:fill="FFFFFF"/>
        <w:spacing w:lineRule="auto" w:line="240" w:before="0" w:after="0"/>
        <w:jc w:val="center"/>
        <w:textAlignment w:val="baseline"/>
        <w:rPr>
          <w:rFonts w:ascii="Times New Roman" w:hAnsi="Times New Roman"/>
          <w:color w:val="2D2D2D"/>
          <w:spacing w:val="2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</w:rPr>
      </w: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ConsPlusNormal"/>
        <w:jc w:val="center"/>
        <w:rPr>
          <w:b/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ConsPlusNormal"/>
        <w:jc w:val="center"/>
        <w:rPr>
          <w:color w:val="2D2D2D"/>
          <w:spacing w:val="2"/>
        </w:rPr>
      </w:pPr>
      <w:r>
        <w:rPr>
          <w:color w:val="2D2D2D"/>
          <w:spacing w:val="2"/>
        </w:rPr>
      </w:r>
    </w:p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нормальных условий для эксплуатации и сохранности жилищного фонда;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совершенствование и повышение качества предоставляемых коммунальных услуг в целях улучшения жилищно-бытовых условий населения.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left="0" w:hanging="0"/>
        <w:jc w:val="center"/>
        <w:outlineLvl w:val="2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Normal"/>
        <w:shd w:val="clear" w:color="auto" w:fill="FFFFFF"/>
        <w:spacing w:lineRule="auto" w:line="240" w:before="0" w:after="0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10655" w:type="dxa"/>
        <w:jc w:val="center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000"/>
      </w:tblPr>
      <w:tblGrid>
        <w:gridCol w:w="3167"/>
        <w:gridCol w:w="921"/>
        <w:gridCol w:w="1061"/>
        <w:gridCol w:w="801"/>
        <w:gridCol w:w="858"/>
        <w:gridCol w:w="769"/>
        <w:gridCol w:w="772"/>
        <w:gridCol w:w="766"/>
        <w:gridCol w:w="770"/>
        <w:gridCol w:w="769"/>
      </w:tblGrid>
      <w:tr>
        <w:trPr>
          <w:trHeight w:val="1063" w:hRule="atLeast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val="1348" w:hRule="exact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Возмещение разницы между экономически обоснованным тарифом и тарифом, установленным для населения (ремонт и содержание муниципального жилищного фонда)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>
        <w:trPr>
          <w:trHeight w:val="568" w:hRule="exact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коммунальных услуг пустующих муниципальных квартир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</w:tr>
      <w:tr>
        <w:trPr>
          <w:trHeight w:val="1189" w:hRule="exact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Оплата займа по переводу на индивидуальное газовое отопление муниципального жилищного фонда в п. Ильинское-Хованское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1123" w:hRule="exact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Взносы в фонд Регионального оператора Ивановской области на капитальный ремонт муниципального жилищного фонда в многоквартирных домах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  <w:tr>
        <w:trPr>
          <w:trHeight w:val="568" w:hRule="exact"/>
        </w:trPr>
        <w:tc>
          <w:tcPr>
            <w:tcW w:w="3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Ремонт и содержание муниципального жилищного фонда</w:t>
            </w:r>
          </w:p>
        </w:tc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6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Formattext"/>
        <w:shd w:val="clear" w:color="auto" w:fill="FFFFFF"/>
        <w:spacing w:beforeAutospacing="0" w:before="0" w:afterAutospacing="0" w:after="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</w:r>
    </w:p>
    <w:p>
      <w:pPr>
        <w:pStyle w:val="Formattext"/>
        <w:shd w:val="clear" w:color="auto" w:fill="FFFFFF"/>
        <w:spacing w:beforeAutospacing="0" w:before="0" w:afterAutospacing="0" w:after="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"/>
        <w:shd w:val="clear" w:color="auto" w:fill="FFFFFF"/>
        <w:spacing w:beforeAutospacing="0" w:before="0" w:afterAutospacing="0" w:after="0"/>
        <w:ind w:hanging="10"/>
        <w:jc w:val="center"/>
        <w:textAlignment w:val="baseline"/>
        <w:rPr>
          <w:spacing w:val="2"/>
        </w:rPr>
      </w:pPr>
      <w:r>
        <w:rPr>
          <w:spacing w:val="2"/>
        </w:rPr>
      </w:r>
    </w:p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rFonts w:ascii="Arial" w:hAnsi="Arial" w:cs="Arial"/>
          <w:color w:val="2D2D2D"/>
          <w:spacing w:val="2"/>
          <w:sz w:val="18"/>
          <w:szCs w:val="18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rStyle w:val="Appleconvertedspace"/>
          <w:color w:val="2D2D2D"/>
          <w:spacing w:val="2"/>
        </w:rPr>
      </w:pPr>
      <w:r>
        <w:rPr>
          <w:rFonts w:cs="Arial" w:ascii="Arial" w:hAnsi="Arial"/>
          <w:color w:val="2D2D2D"/>
          <w:spacing w:val="2"/>
        </w:rPr>
        <w:t xml:space="preserve">- </w:t>
      </w:r>
      <w:r>
        <w:rPr>
          <w:color w:val="2D2D2D"/>
          <w:spacing w:val="2"/>
        </w:rPr>
        <w:t>создание комфортных и безопасных условий проживания в многоквартирных домах.</w:t>
      </w:r>
    </w:p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Задачами программы являются:</w:t>
      </w:r>
      <w:r>
        <w:rPr>
          <w:rStyle w:val="Appleconvertedspace"/>
          <w:color w:val="2D2D2D"/>
          <w:spacing w:val="2"/>
        </w:rPr>
        <w:t> 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реализация механизма  работ по капитальному ремонту многоквартирных домов, проводимому с привлечением средств собственников помещений в многоквартирном доме;</w:t>
      </w:r>
      <w:r>
        <w:rPr>
          <w:rStyle w:val="Appleconvertedspace"/>
          <w:color w:val="2D2D2D"/>
          <w:spacing w:val="2"/>
        </w:rPr>
        <w:t> 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обеспечение выполнения работ по капитальному ремонту общего имущества многоквартирных домов;</w:t>
      </w:r>
      <w:r>
        <w:rPr>
          <w:rStyle w:val="Appleconvertedspace"/>
          <w:color w:val="2D2D2D"/>
          <w:spacing w:val="2"/>
        </w:rPr>
        <w:t> 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оперативное реагирование на аварийные ситуации в сфере ЖКХ. Обеспечение комфортных и безопасных условий проживания - содержание дома в надлежащем порядке, проведение своевременного и качественного ремонта общего имущества.</w:t>
      </w:r>
      <w:r>
        <w:rPr>
          <w:rStyle w:val="Appleconvertedspace"/>
          <w:color w:val="2D2D2D"/>
          <w:spacing w:val="2"/>
        </w:rPr>
        <w:t> 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ab/>
        <w:t>Реализация программы позволит снизить физический износ зданий, обеспечить сохранность и надлежащее содержание общего имущества многоквартирных домов в соответствии с санитарными и техническими правилами и нормами, снизить риск возникновения аварийных ситуаций и расходы собственников помещений. Надежность работы инженерно-технических систем позволит сэкономить средства собственников жилых помещений по оплате коммунальных услуг.</w:t>
      </w:r>
      <w:r>
        <w:rPr>
          <w:rStyle w:val="Appleconvertedspace"/>
          <w:color w:val="2D2D2D"/>
          <w:spacing w:val="2"/>
        </w:rPr>
        <w:t> 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ab/>
        <w:t>При выполнении намеченных мероприятий предполагается достичь:</w:t>
      </w:r>
      <w:r>
        <w:rPr>
          <w:rStyle w:val="Appleconvertedspace"/>
          <w:color w:val="2D2D2D"/>
          <w:spacing w:val="2"/>
        </w:rPr>
        <w:t> 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- улучшение состояния жилищного фонда</w:t>
      </w:r>
    </w:p>
    <w:p>
      <w:pPr>
        <w:sectPr>
          <w:type w:val="nextPage"/>
          <w:pgSz w:w="11906" w:h="16838"/>
          <w:pgMar w:left="1418" w:right="991" w:header="0" w:top="567" w:footer="0" w:bottom="709" w:gutter="0"/>
          <w:pgNumType w:fmt="decimal"/>
          <w:formProt w:val="false"/>
          <w:textDirection w:val="lrTb"/>
          <w:docGrid w:type="default" w:linePitch="360" w:charSpace="4096"/>
        </w:sect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color w:val="2D2D2D"/>
          <w:spacing w:val="2"/>
        </w:rPr>
        <w:t>- повышение комфортности проживания граждан в жилищном фонде.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мероприятий подпрограммы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left="36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left="360" w:hanging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pPr w:bottomFromText="0" w:horzAnchor="margin" w:leftFromText="180" w:rightFromText="180" w:tblpX="0" w:tblpXSpec="center" w:tblpY="2581" w:topFromText="0" w:vertAnchor="page"/>
        <w:tblW w:w="147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32"/>
        <w:gridCol w:w="4679"/>
        <w:gridCol w:w="1843"/>
        <w:gridCol w:w="2268"/>
        <w:gridCol w:w="2409"/>
        <w:gridCol w:w="2977"/>
      </w:tblGrid>
      <w:tr>
        <w:trPr>
          <w:trHeight w:val="848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(годы)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финансирования,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тыс. руб.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</w:p>
        </w:tc>
      </w:tr>
      <w:tr>
        <w:trPr>
          <w:trHeight w:val="60" w:hRule="atLeast"/>
        </w:trPr>
        <w:tc>
          <w:tcPr>
            <w:tcW w:w="147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Раздел: «</w:t>
            </w:r>
            <w:r>
              <w:rPr>
                <w:rFonts w:ascii="Times New Roman" w:hAnsi="Times New Roman"/>
                <w:b/>
                <w:bCs/>
                <w:i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211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>
          <w:trHeight w:val="2102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250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250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300,0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создание нормальных условий для эксплуатации и сохранности жилищного фонда,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FFFFFF" w:val="clear"/>
              </w:rPr>
              <w:t>совершенствование и повышение качества предоставляемых коммунальных услуг в целях улучшения жилищно-бытовых условий населения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250,0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  <w:t>Итого по подпрограмме: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kern w:val="0"/>
                <w:sz w:val="24"/>
                <w:szCs w:val="24"/>
                <w:lang w:val="en-US" w:eastAsia="ru-RU" w:bidi="ar-SA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подпрограммы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W w:w="96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35"/>
        <w:gridCol w:w="1026"/>
        <w:gridCol w:w="1052"/>
        <w:gridCol w:w="1027"/>
        <w:gridCol w:w="1185"/>
        <w:gridCol w:w="1253"/>
        <w:gridCol w:w="1187"/>
        <w:gridCol w:w="1080"/>
      </w:tblGrid>
      <w:tr>
        <w:trPr>
          <w:trHeight w:val="478" w:hRule="atLeast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/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400,0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en-US" w:eastAsia="ru-RU" w:bidi="ar-SA"/>
              </w:rPr>
              <w:t>300,0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250,0</w:t>
            </w:r>
          </w:p>
        </w:tc>
      </w:tr>
      <w:tr>
        <w:trPr/>
        <w:tc>
          <w:tcPr>
            <w:tcW w:w="9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i/>
                <w:spacing w:val="-2"/>
                <w:sz w:val="24"/>
                <w:szCs w:val="24"/>
              </w:rPr>
              <w:t>Содержание муниципального жилищного фонда Ильинского городского поселения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605" w:hRule="atLeast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400,0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300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250,0</w:t>
            </w:r>
          </w:p>
        </w:tc>
      </w:tr>
      <w:tr>
        <w:trPr>
          <w:trHeight w:val="617" w:hRule="atLeast"/>
        </w:trPr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spacing w:lineRule="auto" w:line="240" w:before="0" w:after="0"/>
        <w:ind w:left="5670" w:hanging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Приложение 2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к  Муниципальной программе «Обеспечение населения объектами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инженерной инфраструктуры и услугами жилищно-коммунального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хозяйства Ильинского городского поселения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</w:t>
      </w:r>
      <w:r>
        <w:rPr>
          <w:rFonts w:ascii="Times New Roman" w:hAnsi="Times New Roman"/>
          <w:b/>
          <w:sz w:val="24"/>
          <w:szCs w:val="24"/>
        </w:rPr>
        <w:t>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65"/>
        <w:gridCol w:w="6399"/>
      </w:tblGrid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городского поселения услугами холодного водоснабжения, водоотведения и очистке сточных вод»</w:t>
            </w:r>
          </w:p>
        </w:tc>
      </w:tr>
      <w:tr>
        <w:trPr>
          <w:trHeight w:val="120" w:hRule="atLeast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«ЖКХ (Ильинское)»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улучшение обеспечения качественной питьевой водой и подача ее населению Ильинского городского поселения;</w:t>
            </w:r>
          </w:p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jc w:val="both"/>
              <w:rPr>
                <w:color w:val="000000"/>
              </w:rPr>
            </w:pPr>
            <w:r>
              <w:rPr>
                <w:color w:val="000000"/>
              </w:rP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поселения.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pacing w:val="-2"/>
                <w:sz w:val="24"/>
                <w:szCs w:val="24"/>
              </w:rPr>
              <w:t>доля уличной водопроводной сети, нуждающейся в замене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доля уличной канализационной сети, нуждающейся в замене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 водоотведения и очистки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объем сточных вод, пропущенных через очистные сооружения, в общем объеме сточных вод;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- </w:t>
            </w:r>
            <w:r>
              <w:rPr>
                <w:spacing w:val="-4"/>
              </w:rPr>
              <w:t>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</w:t>
            </w:r>
            <w:r>
              <w:rPr>
                <w:spacing w:val="2"/>
              </w:rPr>
              <w:t>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- </w:t>
            </w:r>
            <w:r>
              <w:rPr>
                <w:spacing w:val="-2"/>
              </w:rPr>
              <w:t>развитие и совершенствование систем централизованного хозяйственно-питьевого водоснабжения и водоотведения</w:t>
            </w:r>
            <w:r>
              <w:rPr>
                <w:spacing w:val="2"/>
              </w:rPr>
              <w:t>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подпрограммы (по годам реализации)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b/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5607,2</w:t>
            </w:r>
            <w:r>
              <w:rPr>
                <w:b/>
                <w:color w:val="C9211E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тыс. руб.,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1000,0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700,0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700,0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700,0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1226,0</w:t>
            </w:r>
            <w:r>
              <w:rPr>
                <w:sz w:val="24"/>
                <w:szCs w:val="24"/>
              </w:rPr>
              <w:t xml:space="preserve">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640,6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— 640,6 тыс.руб.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>Характеристика проблемы, на решение которой направлена подпрограмма</w:t>
      </w:r>
    </w:p>
    <w:p>
      <w:pPr>
        <w:pStyle w:val="Tekstob"/>
        <w:shd w:val="clear" w:color="auto" w:fill="FFFFFF"/>
        <w:spacing w:beforeAutospacing="0" w:before="0" w:afterAutospacing="0" w:after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Tekstob"/>
        <w:shd w:val="clear" w:color="auto" w:fill="FFFFFF"/>
        <w:spacing w:beforeAutospacing="0" w:before="0" w:afterAutospacing="0" w:after="0"/>
        <w:ind w:firstLine="851"/>
        <w:jc w:val="both"/>
        <w:rPr>
          <w:spacing w:val="6"/>
        </w:rPr>
      </w:pPr>
      <w:r>
        <w:rPr>
          <w:spacing w:val="6"/>
        </w:rPr>
        <w:t>В Ильинском городском поселении одним из актуальнейших и проблемных вопросов остается вопрос обеспечения населения Ильинского городского поселения качественной питьевой водой и бесперебойной работы системы водоснабжения.</w:t>
      </w:r>
    </w:p>
    <w:p>
      <w:pPr>
        <w:pStyle w:val="Tekstob"/>
        <w:shd w:val="clear" w:color="auto" w:fill="FFFFFF"/>
        <w:spacing w:beforeAutospacing="0" w:before="0" w:afterAutospacing="0" w:after="0"/>
        <w:ind w:firstLine="851"/>
        <w:jc w:val="both"/>
        <w:rPr>
          <w:rFonts w:ascii="Tahoma" w:hAnsi="Tahoma" w:cs="Tahoma"/>
          <w:color w:val="000000"/>
          <w:spacing w:val="6"/>
        </w:rPr>
      </w:pPr>
      <w:r>
        <w:rPr>
          <w:color w:val="000000"/>
          <w:spacing w:val="6"/>
        </w:rPr>
        <w:t>Величина общего водоотбора подземных вод по поселению составляет 169 куб. м/сут.,</w:t>
      </w:r>
      <w:r>
        <w:rPr>
          <w:rFonts w:cs="Tahoma" w:ascii="Tahoma" w:hAnsi="Tahoma"/>
          <w:color w:val="000000"/>
          <w:spacing w:val="6"/>
        </w:rPr>
        <w:t xml:space="preserve"> </w:t>
      </w:r>
      <w:r>
        <w:rPr>
          <w:color w:val="000000"/>
          <w:spacing w:val="6"/>
        </w:rPr>
        <w:t>из них на нужды населения 143 куб м/сут, здравоохранения 2,9 куб.м/сут., среднесуточное потребление питьевой воды на 1 человека по п. Ильинское-Хованское составляет 72,3 л.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На сегодняшний день на территории Ильинского городского поселения имеется 8 артезианских скважин, год ввода в эксплуатацию части из них насчитывает более 36 лет, внутрипоселковые разводящие</w:t>
      </w:r>
      <w:r>
        <w:rPr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6"/>
          <w:sz w:val="24"/>
          <w:szCs w:val="24"/>
        </w:rPr>
        <w:t>водопроводные сети составляют около 20 км, ветхие водопроводы составляют около 14 км.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2016 году был произведен капитальный ремонт артезианских скважин №1 ул. Красная, №2 ул. Школьная.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2017 году произведены работы по замене участков водопровода по  ул. Красной и ул. Гагарина в п. Ильинское-Хованское.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2018 году заменен участок водопровода по ул. Советская (район бывшей Сельхозтехники) в п. Ильинское-Хованское.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В 2020 году заменен участок водопровода по пер. Окружной в п. Ильинское-Хованское, проложен участок водопровода к ул. 8 Марта в п. Ильинское-Хованское (с перспективой подключения скважины ЗАО «Ильинское», обеспечивающей водопроводной водой жителей ул. 8 Марта, к уличной сети).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 xml:space="preserve">Ильинское городское поселение обеспечено запасами подземных вод в необходимом количестве, но в настоящее время большинство сооружений водопровода не в состоянии обеспечить бесперебойную подачу воды и требуемый уровень ее качества.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В результате длительной эксплуатации вышеуказанных объектов и сложного финансового положения за последние 35 лет не производился капитально - восстановительный ремонт основных средств: зданий, сооружений, технологического оборудования и магистральных сетей. Не выделялись средства на реконструкцию и строительство сооружений по очистке и улучшению качества питьевой воды.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 xml:space="preserve">За все время эксплуатации водопроводных сетей, производился в основном текущий ремонт и частичная замена ветхих водопроводных линий, их износ 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>в настоящее время составил более</w:t>
      </w:r>
      <w:r>
        <w:rPr>
          <w:rFonts w:cs="Tahoma" w:ascii="Tahoma" w:hAnsi="Tahoma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6"/>
          <w:sz w:val="24"/>
          <w:szCs w:val="24"/>
        </w:rPr>
        <w:t xml:space="preserve">92%. Следует отметить, что напорные трубы скважин, обеспечивающих подъем и подачу воды в водопроводные сети, на сегодняшний день требуют 100% замены.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Также в результате расширения сети потребителей воды возникает необходимость бурения дополнительных скважин и корректировки распределения подачи воды с целью выравнивания давления в сети.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Протяженность сетей водоотведения Ильинского городского поселения на сегодняшний день составляет 9 км, находящихся в хозяйственном ведении муниципального унитарного предприятия «ЖКХ (Ильинское)". Общий износ сетей водоотведения – 80%, ветхие канализационные сети составляют 6,3 км.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color w:val="2D2D2D"/>
          <w:spacing w:val="6"/>
          <w:sz w:val="24"/>
          <w:szCs w:val="24"/>
          <w:shd w:fill="FFFFFF" w:val="clear"/>
        </w:rPr>
        <w:t>Неудовлетворительное состояние систем водоснабжения, водоотведения и очистки сточных вод вызвано недостаточным финансированием отрасли.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/>
          <w:spacing w:val="6"/>
          <w:sz w:val="24"/>
          <w:szCs w:val="24"/>
        </w:rPr>
      </w:pPr>
      <w:r>
        <w:rPr>
          <w:rFonts w:ascii="Times New Roman" w:hAnsi="Times New Roman"/>
          <w:spacing w:val="6"/>
          <w:sz w:val="24"/>
          <w:szCs w:val="24"/>
        </w:rPr>
        <w:t>Данная подпрограмма направлена на повышение надежности и качества водообеспечения населения, объектов соц. культ быта, предприятий и организаций Ильинского городского поселения и его реализация требует дополнительного целевого финансового обеспечения.</w:t>
      </w:r>
    </w:p>
    <w:p>
      <w:pPr>
        <w:pStyle w:val="Normal"/>
        <w:shd w:val="clear" w:color="auto" w:fill="FFFFFF"/>
        <w:spacing w:lineRule="auto" w:line="240" w:before="0" w:after="0"/>
        <w:ind w:firstLine="851"/>
        <w:jc w:val="both"/>
        <w:textAlignment w:val="baseline"/>
        <w:rPr>
          <w:rFonts w:ascii="Times New Roman" w:hAnsi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/>
          <w:color w:val="000000"/>
          <w:spacing w:val="6"/>
          <w:sz w:val="24"/>
          <w:szCs w:val="24"/>
        </w:rPr>
        <w:t>Важнейшим фактором, определяющим необходимость разработки и реализации подпрограммы в Ильинском городском поселении с учетом приоритетных направлений социальных и экономических реформ, является социальная значимость данной проблемы в части повышения качества жизни и сохранения здоровья граждан.</w:t>
      </w:r>
      <w:r>
        <w:br w:type="page"/>
      </w: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ConsPlusNormal"/>
        <w:jc w:val="center"/>
        <w:rPr>
          <w:b/>
          <w:b/>
          <w:spacing w:val="2"/>
          <w:sz w:val="24"/>
          <w:szCs w:val="24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Formattext"/>
        <w:shd w:val="clear" w:color="auto" w:fill="FFFFFF"/>
        <w:spacing w:beforeAutospacing="0" w:before="0" w:afterAutospacing="0" w:after="0"/>
        <w:jc w:val="center"/>
        <w:textAlignment w:val="baseline"/>
        <w:rPr>
          <w:b/>
          <w:b/>
          <w:color w:val="2D2D2D"/>
          <w:spacing w:val="2"/>
        </w:rPr>
      </w:pPr>
      <w:r>
        <w:rPr>
          <w:b/>
          <w:color w:val="2D2D2D"/>
          <w:spacing w:val="2"/>
        </w:rPr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повышение степени очистки сточных вод, сокращение объема загрязняющих веществ, сбрасываемых в водные объекты, улучшение на этой основе состояния здоровья населения Ильинского городского поселения;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восстановление, охрана и рациональное использование источников питьевого водоснабжения.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повышение качества предоставляемых потребителям коммунальных услуг.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цели и решение задач подпрограммы оценивается следующими целевыми индикаторами (показателями).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left="0" w:hanging="0"/>
        <w:jc w:val="center"/>
        <w:outlineLvl w:val="2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Normal"/>
        <w:shd w:val="clear" w:color="auto" w:fill="FFFFFF"/>
        <w:spacing w:lineRule="auto" w:line="240" w:before="0" w:after="0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tbl>
      <w:tblPr>
        <w:tblW w:w="9853" w:type="dxa"/>
        <w:jc w:val="center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000"/>
      </w:tblPr>
      <w:tblGrid>
        <w:gridCol w:w="3291"/>
        <w:gridCol w:w="730"/>
        <w:gridCol w:w="986"/>
        <w:gridCol w:w="692"/>
        <w:gridCol w:w="694"/>
        <w:gridCol w:w="692"/>
        <w:gridCol w:w="694"/>
        <w:gridCol w:w="692"/>
        <w:gridCol w:w="694"/>
        <w:gridCol w:w="687"/>
      </w:tblGrid>
      <w:tr>
        <w:trPr>
          <w:trHeight w:val="1063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-54" w:right="-26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pacing w:val="-9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год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>
        <w:trPr>
          <w:trHeight w:val="1145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28,6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водопроводной сети, нуждающейся в замене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>
        <w:trPr>
          <w:trHeight w:val="494" w:hRule="atLeas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Доля уличной канализационной сети, нуждающейся в замене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>
        <w:trPr>
          <w:trHeight w:val="645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Число аварий в системах водоснабжения водоотведения и очистки сточных вод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>
        <w:trPr>
          <w:trHeight w:val="765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сточных вод, пропущенных через очистные сооружения, в общем объеме сточных вод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</w:tr>
      <w:tr>
        <w:trPr>
          <w:trHeight w:val="699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водообеспечения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62,3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>
        <w:trPr>
          <w:trHeight w:val="565" w:hRule="exact"/>
        </w:trPr>
        <w:tc>
          <w:tcPr>
            <w:tcW w:w="32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Обеспеченность населения централизованными услугами водоотведения</w:t>
            </w:r>
          </w:p>
        </w:tc>
        <w:tc>
          <w:tcPr>
            <w:tcW w:w="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</w:tbl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 xml:space="preserve">Реализация мероприятий подпрограммы позволит: 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экологическую безопасность и комфортность проживания граждан.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устранить причины возникновения аварийных ситуаций, угрожающих жизнедеятельности человека;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444444"/>
          <w:sz w:val="24"/>
          <w:szCs w:val="24"/>
        </w:rPr>
        <w:t xml:space="preserve">- </w:t>
      </w: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снизить уровень потерь питьевой воды;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обеспечить выполнение мероприятий по модернизации систем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- снизить уровень износа элементов системы водоснабжения и водоотведения;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В результате реализации подпрограммы к 2023 году доля сельских населенных пунктов, обеспеченных централизованными системами водоснабжения, будет увеличена, среднесуточное водопотребление на 1 человека в сельских населенных пунктах – до 95 л.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color w:val="000000"/>
          <w:sz w:val="24"/>
          <w:szCs w:val="24"/>
          <w:shd w:fill="FFFFFF" w:val="clear"/>
        </w:rPr>
      </w:pPr>
      <w:r>
        <w:rPr>
          <w:rFonts w:ascii="Times New Roman" w:hAnsi="Times New Roman"/>
          <w:color w:val="000000"/>
          <w:sz w:val="24"/>
          <w:szCs w:val="24"/>
          <w:shd w:fill="FFFFFF" w:val="clear"/>
        </w:rPr>
        <w:t>Экологическая эффективность мероприятий подпрограммы выражена в реализации права населения на здоровую окружающую среду, обеспечении экологической безопасности населения, улучшении качества питьевой воды, сокращении поступления загрязняющих веществ в акватории водоемов, повышении уровня экологической культуры.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Formattext"/>
        <w:shd w:val="clear" w:color="auto" w:fill="FFFFFF"/>
        <w:spacing w:beforeAutospacing="0" w:before="0" w:afterAutospacing="0" w:after="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"/>
        <w:shd w:val="clear" w:color="auto" w:fill="FFFFFF"/>
        <w:spacing w:beforeAutospacing="0" w:before="0" w:afterAutospacing="0" w:after="0"/>
        <w:ind w:hanging="1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Для достижения поставленных целей подпрограммы необходимо решение следующих задач: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 и водоотведения;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</w:r>
    </w:p>
    <w:p>
      <w:pPr>
        <w:sectPr>
          <w:type w:val="nextPage"/>
          <w:pgSz w:w="11906" w:h="16838"/>
          <w:pgMar w:left="1418" w:right="991" w:header="0" w:top="1134" w:footer="0" w:bottom="709" w:gutter="0"/>
          <w:pgNumType w:fmt="decimal"/>
          <w:formProt w:val="false"/>
          <w:textDirection w:val="lrTb"/>
          <w:docGrid w:type="default" w:linePitch="360" w:charSpace="4096"/>
        </w:sectPr>
        <w:pStyle w:val="Formattext"/>
        <w:shd w:val="clear" w:color="auto" w:fill="FFFFFF"/>
        <w:spacing w:beforeAutospacing="0" w:before="0" w:afterAutospacing="0" w:after="0"/>
        <w:ind w:firstLine="567"/>
        <w:jc w:val="both"/>
        <w:textAlignment w:val="baseline"/>
        <w:rPr>
          <w:spacing w:val="2"/>
        </w:rPr>
      </w:pPr>
      <w:r>
        <w:rPr>
          <w:spacing w:val="2"/>
        </w:rPr>
        <w:t>- повышение эффективности и надежности функционирования систем водообеспечения за счет реализации водоохранных, технических и санитарных мероприятий.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left="360" w:hanging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Перечень мероприятий подпрограммы 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tbl>
      <w:tblPr>
        <w:tblpPr w:bottomFromText="0" w:horzAnchor="margin" w:leftFromText="180" w:rightFromText="180" w:tblpX="0" w:tblpXSpec="center" w:tblpY="2086" w:topFromText="0" w:vertAnchor="page"/>
        <w:tblW w:w="1470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532"/>
        <w:gridCol w:w="4111"/>
        <w:gridCol w:w="1561"/>
        <w:gridCol w:w="1559"/>
        <w:gridCol w:w="3259"/>
        <w:gridCol w:w="3686"/>
      </w:tblGrid>
      <w:tr>
        <w:trPr>
          <w:trHeight w:val="564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№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(годы)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финансирования, тыс. руб.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Ожидаемые результаты</w:t>
            </w:r>
          </w:p>
        </w:tc>
      </w:tr>
      <w:tr>
        <w:trPr>
          <w:trHeight w:val="483" w:hRule="atLeast"/>
        </w:trPr>
        <w:tc>
          <w:tcPr>
            <w:tcW w:w="1470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Раздел: «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 xml:space="preserve">Создание условий для обеспечения населения Ильинского городского поселения услугами холодного водоснабжения, водоотведения и очистке сточных вод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 2018 – 2023 годы»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водопроводных сетях и артезианских скважинах в п. Ильинское-Хованское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городско-го поселения питьевой водой нормативного качества и в доста-точном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Замена участка водопровода в п. Ильинское-Хованское, ул. Советская, протяженностью 300 м.п., монтаж железобетонных колодцев.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Проект обоснования размеров санитарно-защитной зоны очистных сооружений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обеспечение экологической безопасности и комфортности проживания граждан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Корректировка проектов зон санитарной охраны 1-го пояса артезианских скважин 4/4, 5/3, 10/-.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ограждения зон санитарной охраны 1-го пояса на артезианских скважинах 1/5, 2, 4/4, 10/-, 5/3, 9/5, 12/3.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>
          <w:trHeight w:val="101" w:hRule="atLeast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водопроводных сетях и артезианских скважинах в п. Ильинское-Хованское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Проект обоснования размеров санитарно-защитной зоны очистных сооружений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ограждения зон санитарной охраны 1-го пояса на артезианских скважинах 1/5, 2, 4/4, 10/-, 5/3, 9/5, 12/3.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Огораживание зон санитарной охраны 1-го пояса на артезианских скважинах 9/5, 5/3, 10/-, 11/6, 4/4, 2/6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Приобретение материалов и запасных частей, для создания аварийного запаса на случай ликвидации чрезвычайных ситуаций.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Ремонт водопроводных колодцев (3 шт.), замена, установка люков и обечаек (2 шт.)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Аварийно-восстановительные работы на водопроводных сетях и арте-зианских скважинах Ильинского г/п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Приобретение материалов и запасных частей, для создания аварийного запаса на случай ликвидации чрезвычайных ситуаций.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ограждения зон санитарной охраны 1-го пояса на артезианских скважинах 1/5, 2, 4/4, 10/-, 5/3, 9/5, 12/3.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павильонов артезианских скважин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Ремонт водопроводных колодцев (3 шт.), замена, установка люков и обечаек (2 шт.)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Аварийно-восстановительные работы на водопроводных сетях и арте-зианских скважинах Ильинского г/п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Приобретение материалов и запасных частей, для создания аварийного запаса на случай ликвидации чрезвычайных ситуаций.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ограждения зон санитарной охраны 1-го пояса на артезианских скважинах 1/5, 2, 4/4, 10/-, 5/3, 9/5, 12/3.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Ремонт павильонов артезианских скважин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Ремонт водопроводных колодцев, замена, установка люков и обечаек (4 шт.)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700,0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Аварийно-восстановительные работы на водопроводных сетях и арте-зианских скважинах п. Ильинское - Хованское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235,0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Аварийно-восстановительные работы на водопроводных сетях и арте-зианских скважинах с. Гари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176,0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Аварийно-восстановительные работы на канализационных сетях и сооружениях на них в п. Ильинское-Хованское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Приобретение материалов и запасных частей, для создания аварийного запаса на случай ликвидации чрезвычайных ситуаций п. Ильинское - Хованское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sz w:val="24"/>
                <w:szCs w:val="24"/>
              </w:rPr>
              <w:t>Приобретение материалов и запасных частей, для создания аварийного запаса на случай ликвидации чрезвычайных ситуаций с. Гари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Устройство ограждения зон санитарной охраны 1-го пояса на артезианских скважин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 №2/6, 4/4, 5/5(с.Гари)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1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5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en-US" w:eastAsia="ru-RU" w:bidi="ar-SA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1226,0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640,6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Мероприятия по созданию условий для обеспечения населения Ильинского городского поселения услугами холодного водоснабжения, водоотведения и очистке сточных вод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640,6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бесперебойное водоснабжение населения Ильинского городского поселения питьевой водой нормативного качества и в достаточном количестве;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снижение уровня потерь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  <w:t>питьевой воды</w:t>
            </w:r>
          </w:p>
        </w:tc>
      </w:tr>
      <w:tr>
        <w:trPr>
          <w:trHeight w:val="429" w:hRule="atLeast"/>
        </w:trPr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640,6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  <w:t>Итого по подпрограмме: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Calibri"/>
                <w:b/>
                <w:b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2018-202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5607,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color w:val="000000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shd w:fill="FFFFFF" w:val="clear"/>
              </w:rPr>
            </w:r>
          </w:p>
        </w:tc>
      </w:tr>
    </w:tbl>
    <w:p>
      <w:pPr>
        <w:sectPr>
          <w:type w:val="nextPage"/>
          <w:pgSz w:orient="landscape" w:w="16838" w:h="11906"/>
          <w:pgMar w:left="709" w:right="1134" w:header="0" w:top="1418" w:footer="0" w:bottom="1135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подпрограммы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W w:w="98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689"/>
        <w:gridCol w:w="1095"/>
        <w:gridCol w:w="1068"/>
        <w:gridCol w:w="1200"/>
        <w:gridCol w:w="1125"/>
        <w:gridCol w:w="1250"/>
        <w:gridCol w:w="1300"/>
        <w:gridCol w:w="1108"/>
      </w:tblGrid>
      <w:tr>
        <w:trPr>
          <w:trHeight w:val="478" w:hRule="atLeast"/>
        </w:trPr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/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ВСЕГО: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1000,0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700,0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1226,0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640,6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640,6</w:t>
            </w:r>
          </w:p>
        </w:tc>
      </w:tr>
      <w:tr>
        <w:trPr/>
        <w:tc>
          <w:tcPr>
            <w:tcW w:w="983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Создание условий для более эффективной работы 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холодного водоснабжения, водоотведения и очистке сточных вод</w:t>
            </w:r>
          </w:p>
        </w:tc>
      </w:tr>
      <w:tr>
        <w:trPr/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700,0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1226,0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640,6</w:t>
            </w:r>
          </w:p>
        </w:tc>
      </w:tr>
      <w:tr>
        <w:trPr/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br w:type="page"/>
      </w:r>
      <w:r>
        <w:rPr>
          <w:rFonts w:eastAsia="Calibri" w:ascii="Times New Roman" w:hAnsi="Times New Roman"/>
          <w:bCs/>
          <w:sz w:val="16"/>
          <w:szCs w:val="16"/>
        </w:rPr>
        <w:t>Приложение 3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к  Муниципальной программе «Обеспечение населения объектами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 w:eastAsia="Calibri"/>
          <w:bCs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инженерной инфраструктуры и услугами жилищно-коммунального</w:t>
      </w:r>
    </w:p>
    <w:p>
      <w:pPr>
        <w:pStyle w:val="Normal"/>
        <w:spacing w:lineRule="auto" w:line="240" w:before="0" w:after="0"/>
        <w:ind w:firstLine="4820"/>
        <w:jc w:val="right"/>
        <w:rPr>
          <w:rFonts w:ascii="Times New Roman" w:hAnsi="Times New Roman"/>
          <w:sz w:val="16"/>
          <w:szCs w:val="16"/>
        </w:rPr>
      </w:pPr>
      <w:r>
        <w:rPr>
          <w:rFonts w:eastAsia="Calibri" w:ascii="Times New Roman" w:hAnsi="Times New Roman"/>
          <w:bCs/>
          <w:sz w:val="16"/>
          <w:szCs w:val="16"/>
        </w:rPr>
        <w:t>хозяйства Ильинского городского поселения»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ПОДПРОГРАММА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 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подпрограммы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bCs/>
          <w:spacing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W w:w="97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65"/>
        <w:gridCol w:w="6399"/>
      </w:tblGrid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«Реализация мероприятий по организации в границах Ильинского городского поселения электро, тепло, газо, водоснабжения населения и водоотведения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»</w:t>
            </w:r>
          </w:p>
        </w:tc>
      </w:tr>
      <w:tr>
        <w:trPr>
          <w:trHeight w:val="120" w:hRule="atLeast"/>
        </w:trPr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– 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«ЖКХ (Ильинское)»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ekstob"/>
              <w:widowControl w:val="false"/>
              <w:shd w:val="clear" w:color="auto" w:fill="FFFFFF"/>
              <w:spacing w:beforeAutospacing="0" w:before="0" w:afterAutospacing="0" w:after="0"/>
              <w:rPr>
                <w:sz w:val="12"/>
                <w:szCs w:val="12"/>
              </w:rPr>
            </w:pPr>
            <w:r>
              <w:rPr/>
              <w:t>- улучшение обеспечения качественной питьевой водой и подача ее населению Ильинского городского поселения;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textAlignment w:val="baseline"/>
              <w:rPr>
                <w:spacing w:val="2"/>
              </w:rPr>
            </w:pPr>
            <w:r>
              <w:rPr/>
              <w:t xml:space="preserve"> </w:t>
            </w:r>
            <w:r>
              <w:rPr>
                <w:spacing w:val="2"/>
              </w:rPr>
              <w:t>- восстановление, охрана и рациональное использование источников питьевого водоснабжения.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водообеспечения;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водоотведения;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подпрограммы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сохранение имеющегося потенциала мощности систем водоснабжения за счет проведения необходимых объемов реконструкции, технического перевооружения;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водоснабжения;</w:t>
            </w:r>
          </w:p>
          <w:p>
            <w:pPr>
              <w:pStyle w:val="Formattext"/>
              <w:widowControl w:val="false"/>
              <w:shd w:val="clear" w:color="auto" w:fill="FFFFFF"/>
              <w:spacing w:beforeAutospacing="0" w:before="0" w:afterAutospacing="0" w:after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- повышение эффективности и надежности функционирования систем водообеспечения.</w:t>
            </w:r>
          </w:p>
        </w:tc>
      </w:tr>
      <w:tr>
        <w:trPr/>
        <w:tc>
          <w:tcPr>
            <w:tcW w:w="3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 подпрограммы (по годам реализации)</w:t>
            </w:r>
          </w:p>
        </w:tc>
        <w:tc>
          <w:tcPr>
            <w:tcW w:w="6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Общая сумма расходов на реализацию подпрограммы</w:t>
            </w:r>
          </w:p>
          <w:p>
            <w:pPr>
              <w:pStyle w:val="ConsPlusNormal"/>
              <w:widowControl w:val="false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 2018 – 202</w:t>
            </w: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b/>
                <w:sz w:val="24"/>
                <w:szCs w:val="24"/>
              </w:rPr>
              <w:t xml:space="preserve"> годы: </w:t>
            </w: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1761</w:t>
            </w:r>
            <w:r>
              <w:rPr>
                <w:b/>
                <w:color w:val="000000"/>
                <w:sz w:val="24"/>
                <w:szCs w:val="24"/>
              </w:rPr>
              <w:t>,5</w:t>
            </w:r>
            <w:r>
              <w:rPr>
                <w:b/>
                <w:sz w:val="24"/>
                <w:szCs w:val="24"/>
              </w:rPr>
              <w:t xml:space="preserve"> тыс. руб.,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средства местного бюджета: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 – 200,0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 – 319,9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300,0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100,0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год – </w:t>
            </w: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266,0</w:t>
            </w:r>
            <w:r>
              <w:rPr>
                <w:sz w:val="24"/>
                <w:szCs w:val="24"/>
              </w:rPr>
              <w:t xml:space="preserve">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287,8 тыс. руб.</w:t>
            </w:r>
          </w:p>
          <w:p>
            <w:pPr>
              <w:pStyle w:val="ConsPlus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— 287,8 тыс. руб.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br w:type="page"/>
      </w:r>
      <w:r>
        <w:rPr>
          <w:rFonts w:ascii="Times New Roman" w:hAnsi="Times New Roman"/>
          <w:b/>
          <w:sz w:val="24"/>
          <w:szCs w:val="24"/>
        </w:rPr>
        <w:t xml:space="preserve">2. </w:t>
      </w:r>
      <w:r>
        <w:rPr>
          <w:rFonts w:eastAsia="TimesNewRoman,Bold" w:ascii="Times New Roman" w:hAnsi="Times New Roman"/>
          <w:b/>
          <w:bCs/>
          <w:sz w:val="24"/>
          <w:szCs w:val="24"/>
        </w:rPr>
        <w:t xml:space="preserve">Характеристика проблемы, на решение которой направлена подпрограмма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pacing w:val="-4"/>
          <w:sz w:val="24"/>
          <w:szCs w:val="24"/>
        </w:rPr>
      </w:pPr>
      <w:r>
        <w:rPr>
          <w:rFonts w:ascii="Times New Roman" w:hAnsi="Times New Roman"/>
          <w:bCs/>
          <w:spacing w:val="-4"/>
          <w:sz w:val="24"/>
          <w:szCs w:val="24"/>
        </w:rPr>
        <w:tab/>
      </w:r>
      <w:r>
        <w:rPr>
          <w:rFonts w:ascii="Times New Roman" w:hAnsi="Times New Roman"/>
          <w:spacing w:val="-4"/>
          <w:sz w:val="24"/>
          <w:szCs w:val="24"/>
        </w:rPr>
        <w:t xml:space="preserve">На сегодняшний день на территории Ильинского городского поселения имеется 8 артезианских скважин, год ввода в эксплуатацию части из них насчитывает более 36 лет, в результате длительной эксплуатации вышеуказанных объектов и сложного финансового положения 35 лет не производился капитальный ремонт скважин, </w:t>
      </w:r>
      <w:r>
        <w:rPr>
          <w:rFonts w:cs="Tahoma" w:ascii="Tahoma" w:hAnsi="Tahoma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в 2016 году был произведен капитальный ремонт павильонов артезианских скважин №1 ул. Красная, №2 ул. Школьная.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 результате расширения сети потребителей воды возникает необходимость бурения дополнительных артезианских скважин.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Для обеспечения бесперебойного и надежного водоснабжения населения, производственных объектов, объектов социально-культурного быта в полном объеме необходим комплекс мероприятий по замене ветхих водопроводных сетей, запорной и регулирующей арматуры, установки энергосберегающих автоматических станций управления насосами артезианских скважин, капитальный ремонт павильонов артезианских скважин, строительство ограждений санитарных зон артезианских скважин.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Необходимость в проведении ремонтных работ </w:t>
      </w:r>
      <w:r>
        <w:rPr>
          <w:rFonts w:ascii="Times New Roman" w:hAnsi="Times New Roman"/>
          <w:sz w:val="24"/>
          <w:szCs w:val="24"/>
        </w:rPr>
        <w:t>на артезианских скважинах возникает в связи с уменьшением их дебита, ухудшения качества воды в ходе эксплуатации, появлением процесса пескования, приводящего к заиливанию скважины и выходу из строя водоподъемного оборудования. Также наиболее частой причиной проведения ремонтных работ является обрыв водоподъемного оборудования, вызванный его частичным или полным износом в результате длительной эксплуатации, применения нестандартного инструмента и недостаточной квалификации обслуживающего персонала и специалистов ремонтных бригад, выполняющих работы по замене погружных артезианских насосов.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Ухудшение качества отбираемых подземных вод в Ильинском городском поселении может быть связано с перетоком воды из выше эксплуатируемых водоносных горизонтов из-за износа обсадных труб колонн или из-за нарушения герметичности сальниковых устройств и затрубной цементации. В этом случае скважина может заиливаться песком, проникающим через образовавшиеся свищи, трещины и разрывы в колонне обсадных труб.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Довольно часто наблюдаются случаи практически полного зарастания сечения труб железистыми отложениями, что, как правило, сопровождается и зарастанием фильтра, интенсивно проявляющимся с его внутренней стороны. При этом могут образовываться пленки различной толщины. По мере увеличения толщины пленок они могут под действием силы тяжести отрываться и оседать в отстойнике или на забое. 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В зависимости от выявленных причин устанавливают преобладающие причины снижения дебита, назначают вид ремонтных работ и принимают технологию их проведения.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Фильтры и внутренние поверхности обсадных колонн очищают от рыхлых осадков после небольшого срока эксплуатации (1 - 3 года).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Для чистки скважины разработаны различные конструкции металлических ершей и скребковых устройств.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bCs/>
          <w:spacing w:val="-4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ab/>
        <w:t xml:space="preserve">Самой распространенной и частой причиной, вызывающей ремонт скважины является </w:t>
      </w:r>
      <w:r>
        <w:rPr>
          <w:rFonts w:ascii="Times New Roman" w:hAnsi="Times New Roman"/>
          <w:bCs/>
          <w:spacing w:val="-4"/>
          <w:sz w:val="24"/>
          <w:szCs w:val="24"/>
        </w:rPr>
        <w:t>обрыв водоподъемного оборудования</w:t>
      </w:r>
      <w:r>
        <w:rPr>
          <w:rFonts w:ascii="Times New Roman" w:hAnsi="Times New Roman"/>
          <w:spacing w:val="-4"/>
          <w:sz w:val="24"/>
          <w:szCs w:val="24"/>
        </w:rPr>
        <w:t xml:space="preserve"> в скважине. Это случается, как правило, при замене погружного насоса при его выходе из строя или уменьшении его производительности. Обрыв случается, как правило, в местах соединения отдельных частей водоподъемного оборудования, так например, погружного насоса с водоподъемными трубами или соединение водоподъемных труб между собой. Такими видами соединений является резьбовое или фланцевое. И в том, и в другом соединениях основной причиной обрыва являются сильная коррозия металла (резьба, болты, гайки), а также применение нестандартного инструмента, несоответствующих механизмов, а также недостаточной квалификации </w:t>
      </w:r>
      <w:r>
        <w:rPr>
          <w:rFonts w:ascii="Times New Roman" w:hAnsi="Times New Roman"/>
          <w:bCs/>
          <w:spacing w:val="-4"/>
          <w:sz w:val="24"/>
          <w:szCs w:val="24"/>
        </w:rPr>
        <w:t>специалистов в ремонтных бригадах.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Все перечисленные выше виды ремонтов скважин выполняются при помощи механизмов, с использованием активных и вредных химических веществ, электрической энергии, поэтому такое важное значение приобретает соблюдение техники безопасности и повышение квалификации всех работников, имеющих отношение к выполнению ремонтных работ на артезианских скважинах</w:t>
      </w:r>
      <w:r>
        <w:rPr>
          <w:rFonts w:cs="Tahoma" w:ascii="Tahoma" w:hAnsi="Tahoma"/>
          <w:sz w:val="24"/>
          <w:szCs w:val="24"/>
        </w:rPr>
        <w:t>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</w:t>
      </w:r>
      <w:r>
        <w:rPr>
          <w:rFonts w:ascii="Times New Roman" w:hAnsi="Times New Roman"/>
          <w:bCs/>
          <w:sz w:val="24"/>
          <w:szCs w:val="24"/>
        </w:rPr>
        <w:t>ад устьем водозаборных скважин </w:t>
      </w:r>
      <w:r>
        <w:rPr>
          <w:rFonts w:ascii="Times New Roman" w:hAnsi="Times New Roman"/>
          <w:sz w:val="24"/>
          <w:szCs w:val="24"/>
        </w:rPr>
        <w:t>устраивается павильон</w:t>
      </w:r>
      <w:r>
        <w:rPr>
          <w:rFonts w:ascii="Times New Roman" w:hAnsi="Times New Roman"/>
          <w:bCs/>
          <w:sz w:val="24"/>
          <w:szCs w:val="24"/>
        </w:rPr>
        <w:t>, главное предназначение павильона - размещения оголовка скважины; приборов отопления, пусковой, контрольно-измерительной аппараратуры и приборов автоматики, а также части напорного трубопровода, на котором устанавливаются задвижки, обратный клапан.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Размеры павильона в плане принимаются исходя из размеров типовых железобетонных элементов и условий размещения в нем оборудования и обеспечения нормальных проходов.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 территории Ильинского городского поселения ремонт артезианских скважин, павильонов производится по мере необходимости, но из-за высокой стоимости и недостаточного финансирования произвести замену павильонов и самих артезианских скважин в полном объеме на сегодняшний день не предоставляется возможным.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Данная подпрограмма направлена на улучшение и произведение ремонтных работ, содержание и техническое обслуживание объектов используемых для централизованного холодного водоснабжения населения.</w:t>
      </w: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 Цели, целевые индикаторы и ожидаемые результаты реализации подпрограммы</w:t>
      </w:r>
    </w:p>
    <w:p>
      <w:pPr>
        <w:pStyle w:val="ConsPlusNormal"/>
        <w:jc w:val="center"/>
        <w:rPr>
          <w:b/>
          <w:b/>
          <w:spacing w:val="2"/>
        </w:rPr>
      </w:pPr>
      <w:r>
        <w:rPr>
          <w:b/>
          <w:spacing w:val="2"/>
          <w:sz w:val="24"/>
          <w:szCs w:val="24"/>
        </w:rPr>
        <w:t>3.1. Цели подпрограммы</w:t>
      </w:r>
    </w:p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spacing w:val="2"/>
        </w:rPr>
      </w:pPr>
      <w:r>
        <w:rPr>
          <w:spacing w:val="2"/>
        </w:rPr>
        <w:t>Основными целями подпрограммы являются: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ab/>
        <w:t xml:space="preserve">- улучшение обеспечения населения питьевой водой надлежащего качества и в достаточном количестве, 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ab/>
        <w:t>- восстановление, охрана и рациональное использование источников питьевого водоснабжения.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numPr>
          <w:ilvl w:val="0"/>
          <w:numId w:val="0"/>
        </w:numPr>
        <w:ind w:left="0" w:hanging="0"/>
        <w:jc w:val="center"/>
        <w:outlineLvl w:val="2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3.2. Целевые индикаторы и ожидаемые результаты реализации подпрограммы</w:t>
      </w:r>
    </w:p>
    <w:p>
      <w:pPr>
        <w:pStyle w:val="Normal"/>
        <w:shd w:val="clear" w:color="auto" w:fill="FFFFFF"/>
        <w:spacing w:lineRule="auto" w:line="240" w:before="0" w:after="0"/>
        <w:ind w:left="1863" w:hanging="0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>
      <w:pPr>
        <w:pStyle w:val="Normal"/>
        <w:spacing w:lineRule="auto" w:line="240" w:before="0" w:after="0"/>
        <w:rPr>
          <w:sz w:val="2"/>
          <w:szCs w:val="2"/>
        </w:rPr>
      </w:pPr>
      <w:r>
        <w:rPr>
          <w:sz w:val="2"/>
          <w:szCs w:val="2"/>
        </w:rPr>
      </w:r>
    </w:p>
    <w:tbl>
      <w:tblPr>
        <w:tblW w:w="9510" w:type="dxa"/>
        <w:jc w:val="righ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  <w:tblLook w:val="0000"/>
      </w:tblPr>
      <w:tblGrid>
        <w:gridCol w:w="3044"/>
        <w:gridCol w:w="486"/>
        <w:gridCol w:w="972"/>
        <w:gridCol w:w="711"/>
        <w:gridCol w:w="687"/>
        <w:gridCol w:w="625"/>
        <w:gridCol w:w="675"/>
        <w:gridCol w:w="738"/>
        <w:gridCol w:w="737"/>
        <w:gridCol w:w="834"/>
      </w:tblGrid>
      <w:tr>
        <w:trPr>
          <w:trHeight w:val="514" w:hRule="exact"/>
        </w:trPr>
        <w:tc>
          <w:tcPr>
            <w:tcW w:w="30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Наименование целевого индикатора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2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(показателя)</w:t>
            </w:r>
          </w:p>
        </w:tc>
        <w:tc>
          <w:tcPr>
            <w:tcW w:w="4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Исходный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5007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hanging="4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Годы</w:t>
            </w:r>
          </w:p>
        </w:tc>
      </w:tr>
      <w:tr>
        <w:trPr>
          <w:trHeight w:val="564" w:hRule="exact"/>
        </w:trPr>
        <w:tc>
          <w:tcPr>
            <w:tcW w:w="3044" w:type="dxa"/>
            <w:vMerge w:val="continue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86" w:type="dxa"/>
            <w:vMerge w:val="continue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71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14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2018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ind w:left="7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pacing w:val="-9"/>
                <w:sz w:val="20"/>
                <w:szCs w:val="20"/>
              </w:rPr>
              <w:t>2019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2021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2022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2023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2024</w:t>
            </w:r>
          </w:p>
        </w:tc>
      </w:tr>
      <w:tr>
        <w:trPr>
          <w:trHeight w:val="505" w:hRule="atLeast"/>
        </w:trPr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отремонтированных артезианских скважин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>
        <w:trPr>
          <w:trHeight w:val="552" w:hRule="atLeast"/>
        </w:trPr>
        <w:tc>
          <w:tcPr>
            <w:tcW w:w="304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отремонтированных павильонов артезианских скважин</w:t>
            </w:r>
          </w:p>
        </w:tc>
        <w:tc>
          <w:tcPr>
            <w:tcW w:w="4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2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spacing w:val="2"/>
        </w:rPr>
      </w:pPr>
      <w:r>
        <w:rPr>
          <w:spacing w:val="2"/>
        </w:rPr>
        <w:t>Выполнение вышеуказанных целевых показателей возможно лишь при условии осуществления планируемых объемов финансирования.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 xml:space="preserve">Реализация мероприятий Подпрограммы позволит: 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обеспечить бесперебойное водоснабжение населения Ильинского городского поселения питьевой водой нормативного качества и в достаточном количестве;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устранить причины возникновения аварийных ситуаций;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обеспечить выполнение мероприятий по модернизации систем водоснабжения;</w:t>
      </w:r>
    </w:p>
    <w:p>
      <w:pPr>
        <w:pStyle w:val="Normal"/>
        <w:tabs>
          <w:tab w:val="clear" w:pos="708"/>
          <w:tab w:val="left" w:pos="0" w:leader="none"/>
          <w:tab w:val="left" w:pos="1416" w:leader="none"/>
          <w:tab w:val="left" w:pos="2123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rFonts w:ascii="Times New Roman" w:hAnsi="Times New Roman"/>
          <w:sz w:val="24"/>
          <w:szCs w:val="24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- снизить уровень износа элементов системы водоснабжения;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fill="FFFFFF" w:val="clear"/>
        </w:rPr>
        <w:t>Социально-экономическая эффективность реализации Подпрограммы выражается в повышении качества жизни и улучшении здоровья населения.</w:t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2832" w:leader="none"/>
          <w:tab w:val="left" w:pos="3540" w:leader="none"/>
          <w:tab w:val="left" w:pos="4247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7" w:leader="none"/>
          <w:tab w:val="left" w:pos="8495" w:leader="none"/>
          <w:tab w:val="left" w:pos="8860" w:leader="none"/>
        </w:tabs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Formattext"/>
        <w:shd w:val="clear" w:color="auto" w:fill="FFFFFF"/>
        <w:spacing w:beforeAutospacing="0" w:before="0" w:afterAutospacing="0" w:after="0"/>
        <w:jc w:val="center"/>
        <w:textAlignment w:val="baseline"/>
        <w:rPr>
          <w:b/>
          <w:b/>
          <w:spacing w:val="2"/>
        </w:rPr>
      </w:pPr>
      <w:r>
        <w:rPr>
          <w:b/>
          <w:spacing w:val="2"/>
        </w:rPr>
        <w:t>3.3. Задачи подпрограммы</w:t>
      </w:r>
    </w:p>
    <w:p>
      <w:pPr>
        <w:pStyle w:val="Formattext"/>
        <w:shd w:val="clear" w:color="auto" w:fill="FFFFFF"/>
        <w:spacing w:beforeAutospacing="0" w:before="0" w:afterAutospacing="0" w:after="0"/>
        <w:ind w:firstLine="851"/>
        <w:jc w:val="both"/>
        <w:textAlignment w:val="baseline"/>
        <w:rPr>
          <w:spacing w:val="2"/>
        </w:rPr>
      </w:pPr>
      <w:r>
        <w:rPr>
          <w:spacing w:val="2"/>
        </w:rPr>
        <w:t>Для достижения поставленных целей программы необходимо решение следующих задач: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>- сохранение имеющегося потенциала мощности систем водоснабжения и за счет проведения необходимых объемов ремонтных работ, и технического перевооружения;</w:t>
      </w:r>
    </w:p>
    <w:p>
      <w:p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>- развитие и совершенствование систем централизованного хозяйственно-питьевого водоснабжения;</w:t>
      </w:r>
    </w:p>
    <w:p>
      <w:pPr>
        <w:sectPr>
          <w:type w:val="nextPage"/>
          <w:pgSz w:w="11906" w:h="16838"/>
          <w:pgMar w:left="1418" w:right="991" w:header="0" w:top="1134" w:footer="0" w:bottom="709" w:gutter="0"/>
          <w:pgNumType w:fmt="decimal"/>
          <w:formProt w:val="false"/>
          <w:textDirection w:val="lrTb"/>
          <w:docGrid w:type="default" w:linePitch="360" w:charSpace="4096"/>
        </w:sectPr>
        <w:pStyle w:val="Formattext"/>
        <w:shd w:val="clear" w:color="auto" w:fill="FFFFFF"/>
        <w:spacing w:beforeAutospacing="0" w:before="0" w:afterAutospacing="0" w:after="0"/>
        <w:jc w:val="both"/>
        <w:textAlignment w:val="baseline"/>
        <w:rPr>
          <w:spacing w:val="2"/>
        </w:rPr>
      </w:pPr>
      <w:r>
        <w:rPr>
          <w:spacing w:val="2"/>
        </w:rPr>
        <w:t>- обеспечение качества питьевой воды, подаваемой населению, путем внедрения средств очистки;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jc w:val="center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подпрограммы 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ind w:left="360" w:hanging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</w:tabs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pPr w:bottomFromText="0" w:horzAnchor="margin" w:leftFromText="180" w:rightFromText="180" w:tblpX="0" w:tblpXSpec="center" w:tblpY="2116" w:topFromText="0" w:vertAnchor="page"/>
        <w:tblW w:w="148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74"/>
        <w:gridCol w:w="4251"/>
        <w:gridCol w:w="1363"/>
        <w:gridCol w:w="1512"/>
        <w:gridCol w:w="3349"/>
        <w:gridCol w:w="3950"/>
      </w:tblGrid>
      <w:tr>
        <w:trPr>
          <w:trHeight w:val="411" w:hRule="atLeast"/>
        </w:trPr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Сроки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исполнения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(годы)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7" w:right="-10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Объем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7" w:right="-109" w:hanging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финансирования, тыс. руб.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Ответственные исполнители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Ожидаемые результаты</w:t>
            </w:r>
          </w:p>
        </w:tc>
      </w:tr>
      <w:tr>
        <w:trPr>
          <w:trHeight w:val="282" w:hRule="atLeast"/>
        </w:trPr>
        <w:tc>
          <w:tcPr>
            <w:tcW w:w="147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«Реализация мероприятий по организации в границах Ильинского городского поселения электро, тепло, газо, водоснабжения населения и водоотведения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»</w:t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Капитальный ремонт и ремонт водонапорных артезианских скважин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Содержание и техническое обслуживание объектов коммунального хозяйства, муниципального имущества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3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Капитальный ремонт и ремонт водонапорных артезианских скважин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269,9</w:t>
            </w:r>
          </w:p>
        </w:tc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Содержание и техническое обслуживание объектов коммунального хозяйства, муниципального имущества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3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319,9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Капитальный ремонт и ремонт водонапорных артезианских скважин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33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Содержание и техническое обслуживание объектов коммунального хозяйства, муниципального имущества (</w:t>
            </w:r>
            <w:r>
              <w:rPr>
                <w:rFonts w:ascii="Times New Roman" w:hAnsi="Times New Roman"/>
                <w:i/>
                <w:spacing w:val="2"/>
                <w:sz w:val="24"/>
                <w:szCs w:val="24"/>
              </w:rPr>
              <w:t>подключение улиц 8 Марта и Северная к централизованной водопроводной сети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33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300,0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Содержание и техническое обслуживание объектов коммунального хозяйства, муниципального имущества </w:t>
            </w:r>
            <w:r>
              <w:rPr>
                <w:rFonts w:ascii="Times New Roman" w:hAnsi="Times New Roman"/>
                <w:i/>
                <w:spacing w:val="2"/>
                <w:sz w:val="24"/>
                <w:szCs w:val="24"/>
              </w:rPr>
              <w:t>(ремонт павильонов артезианских скважин, ремонт оборудования очистных сооружений, КНС, создание материально-технического запаса)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Содержание и техническое обслуживание объектов коммунального хозяйства, муниципального имущества </w:t>
            </w:r>
            <w:r>
              <w:rPr>
                <w:rFonts w:ascii="Times New Roman" w:hAnsi="Times New Roman"/>
                <w:i/>
                <w:spacing w:val="2"/>
                <w:sz w:val="24"/>
                <w:szCs w:val="24"/>
              </w:rPr>
              <w:t>(ремонт павильонов артезианских скважин, , создание материально-технического запаса)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100,0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spacing w:val="2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pacing w:val="2"/>
                <w:kern w:val="0"/>
                <w:sz w:val="24"/>
                <w:szCs w:val="24"/>
                <w:lang w:val="ru-RU" w:eastAsia="ru-RU" w:bidi="ar-SA"/>
              </w:rPr>
              <w:t>Реконструкция и очистка аэротанков и иловых полей на очистных сооружениях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color w:val="auto"/>
                <w:spacing w:val="2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 w:val="false"/>
                <w:iCs w:val="false"/>
                <w:color w:val="auto"/>
                <w:spacing w:val="2"/>
                <w:kern w:val="0"/>
                <w:sz w:val="24"/>
                <w:szCs w:val="24"/>
                <w:lang w:val="ru-RU" w:eastAsia="ru-RU" w:bidi="ar-SA"/>
              </w:rPr>
              <w:t>Прокладка водопроводной линии по ул. Советская (подвод к зданию ЦРБ)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г.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66,0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shd w:fill="FFFFFF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</w:r>
          </w:p>
        </w:tc>
      </w:tr>
      <w:tr>
        <w:trPr/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Мероприятия по организации в границах Ильинского городского поселения электро, тепло, газо, водоснабжения и водоотведения</w:t>
            </w:r>
          </w:p>
        </w:tc>
        <w:tc>
          <w:tcPr>
            <w:tcW w:w="1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г.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287,8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287,8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Мероприятия по организации в границах Ильинского городского поселения электро, тепло, газо, водоснабжения и водоотведения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287,8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района,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МУП ЖКХ Ильинское</w:t>
            </w:r>
          </w:p>
        </w:tc>
        <w:tc>
          <w:tcPr>
            <w:tcW w:w="3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fill="FFFFFF" w:val="clear"/>
              </w:rPr>
              <w:t>бесперебойное водоснабжение населения городского поселения питьевой водой нормативного качества и в достаточном количестве</w:t>
            </w:r>
          </w:p>
        </w:tc>
      </w:tr>
      <w:tr>
        <w:trPr/>
        <w:tc>
          <w:tcPr>
            <w:tcW w:w="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</w:t>
            </w:r>
            <w:r>
              <w:rPr>
                <w:rFonts w:eastAsia="Times New Roman" w:cs="Times New Roman" w:ascii="Times New Roman" w:hAnsi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287,8</w:t>
            </w:r>
          </w:p>
        </w:tc>
        <w:tc>
          <w:tcPr>
            <w:tcW w:w="3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3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type w:val="nextPage"/>
          <w:pgSz w:orient="landscape" w:w="16838" w:h="11906"/>
          <w:pgMar w:left="709" w:right="1134" w:header="1418" w:top="2207" w:footer="0" w:bottom="1135" w:gutter="0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ConsPlus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5. Ресурсное обеспечение муниципальной подпрограммы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4</w:t>
      </w:r>
    </w:p>
    <w:tbl>
      <w:tblPr>
        <w:tblW w:w="9079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505"/>
        <w:gridCol w:w="863"/>
        <w:gridCol w:w="778"/>
        <w:gridCol w:w="769"/>
        <w:gridCol w:w="771"/>
        <w:gridCol w:w="776"/>
        <w:gridCol w:w="769"/>
        <w:gridCol w:w="847"/>
      </w:tblGrid>
      <w:tr>
        <w:trPr>
          <w:trHeight w:val="478" w:hRule="atLeast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Направления финансирования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 источники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2018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2019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2020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2022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2024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</w:t>
            </w:r>
          </w:p>
        </w:tc>
      </w:tr>
      <w:tr>
        <w:trPr>
          <w:trHeight w:val="478" w:hRule="atLeast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ВСЕГО</w:t>
            </w:r>
          </w:p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200,0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319,9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300,0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100,0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sz w:val="24"/>
                <w:szCs w:val="24"/>
                <w:lang w:val="ru-RU" w:eastAsia="ru-RU" w:bidi="ar-SA"/>
              </w:rPr>
              <w:t>266,0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287,8</w:t>
            </w:r>
          </w:p>
        </w:tc>
      </w:tr>
      <w:tr>
        <w:trPr>
          <w:trHeight w:val="478" w:hRule="atLeast"/>
        </w:trPr>
        <w:tc>
          <w:tcPr>
            <w:tcW w:w="90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i/>
                <w:i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i/>
                <w:spacing w:val="2"/>
                <w:sz w:val="24"/>
                <w:szCs w:val="24"/>
              </w:rPr>
              <w:t>Реализация мероприятий по организации в границах Ильинского городского поселения электро, тепло, газо, водоснабжение населения и водоотведения»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</w:r>
          </w:p>
        </w:tc>
      </w:tr>
      <w:tr>
        <w:trPr>
          <w:trHeight w:val="399" w:hRule="atLeast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319,9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266,0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287,8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287,8</w:t>
            </w:r>
          </w:p>
        </w:tc>
      </w:tr>
      <w:tr>
        <w:trPr>
          <w:trHeight w:val="420" w:hRule="atLeast"/>
        </w:trPr>
        <w:tc>
          <w:tcPr>
            <w:tcW w:w="3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Plus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</w:r>
    </w:p>
    <w:p>
      <w:pPr>
        <w:pStyle w:val="Normal"/>
        <w:spacing w:lineRule="auto" w:line="240" w:before="0" w:after="0"/>
        <w:rPr>
          <w:sz w:val="12"/>
          <w:szCs w:val="12"/>
        </w:rPr>
      </w:pPr>
      <w:r>
        <w:rPr/>
      </w:r>
    </w:p>
    <w:sectPr>
      <w:headerReference w:type="default" r:id="rId5"/>
      <w:type w:val="nextPage"/>
      <w:pgSz w:w="11906" w:h="16838"/>
      <w:pgMar w:left="1418" w:right="991" w:header="0" w:top="1134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suppressLineNumbers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/>
      <w:suppressAutoHyphens w:val="false"/>
      <w:bidi w:val="0"/>
      <w:spacing w:lineRule="auto" w:line="276" w:before="0" w:after="200"/>
      <w:jc w:val="left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8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8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2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59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304" w:hanging="21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09" w:hanging="45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9" w:hanging="180"/>
      </w:pPr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56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2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323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8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64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4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408" w:hanging="180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Plain Text" w:uiPriority="0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e1b01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semiHidden/>
    <w:unhideWhenUsed/>
    <w:rsid w:val="008e1b01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4"/>
    <w:uiPriority w:val="99"/>
    <w:semiHidden/>
    <w:qFormat/>
    <w:rsid w:val="008e1b01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Основной текст Знак"/>
    <w:basedOn w:val="DefaultParagraphFont"/>
    <w:link w:val="a7"/>
    <w:qFormat/>
    <w:rsid w:val="008e1b01"/>
    <w:rPr>
      <w:rFonts w:ascii="Calibri" w:hAnsi="Calibri" w:eastAsia="Times New Roman" w:cs="Times New Roman"/>
      <w:lang w:eastAsia="ru-RU"/>
    </w:rPr>
  </w:style>
  <w:style w:type="character" w:styleId="Style17" w:customStyle="1">
    <w:name w:val="Текст Знак"/>
    <w:basedOn w:val="DefaultParagraphFont"/>
    <w:link w:val="a9"/>
    <w:qFormat/>
    <w:rsid w:val="008e1b01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Appleconvertedspace" w:customStyle="1">
    <w:name w:val="apple-converted-space"/>
    <w:basedOn w:val="DefaultParagraphFont"/>
    <w:qFormat/>
    <w:rsid w:val="008e1b01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a8"/>
    <w:rsid w:val="008e1b01"/>
    <w:pPr>
      <w:spacing w:before="0" w:after="12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ConsPlusNormal" w:customStyle="1">
    <w:name w:val="ConsPlusNormal"/>
    <w:qFormat/>
    <w:rsid w:val="008e1b0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8e1b0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1b01"/>
    <w:pPr>
      <w:spacing w:before="0" w:after="200"/>
      <w:ind w:left="720" w:hanging="0"/>
      <w:contextualSpacing/>
    </w:pPr>
    <w:rPr/>
  </w:style>
  <w:style w:type="paragraph" w:styleId="PlainText">
    <w:name w:val="Plain Text"/>
    <w:basedOn w:val="Normal"/>
    <w:link w:val="aa"/>
    <w:qFormat/>
    <w:rsid w:val="008e1b01"/>
    <w:pPr>
      <w:spacing w:lineRule="auto" w:line="240" w:before="0" w:after="0"/>
    </w:pPr>
    <w:rPr>
      <w:rFonts w:ascii="Courier New" w:hAnsi="Courier New"/>
      <w:sz w:val="20"/>
      <w:szCs w:val="20"/>
    </w:rPr>
  </w:style>
  <w:style w:type="paragraph" w:styleId="Tekstob" w:customStyle="1">
    <w:name w:val="tekstob"/>
    <w:basedOn w:val="Normal"/>
    <w:qFormat/>
    <w:rsid w:val="008e1b01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8e1b01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ConsPlusCell" w:customStyle="1">
    <w:name w:val="ConsPlusCell"/>
    <w:uiPriority w:val="99"/>
    <w:qFormat/>
    <w:rsid w:val="008e1b01"/>
    <w:pPr>
      <w:widowControl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8e1b01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ConsPlusTitle" w:customStyle="1">
    <w:name w:val="ConsPlusTitle"/>
    <w:uiPriority w:val="99"/>
    <w:qFormat/>
    <w:rsid w:val="008e1b01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Style23">
    <w:name w:val="Содержимое врезки"/>
    <w:basedOn w:val="Normal"/>
    <w:qFormat/>
    <w:pPr/>
    <w:rPr/>
  </w:style>
  <w:style w:type="paragraph" w:styleId="Style24">
    <w:name w:val="Верхний и нижний колонтитулы"/>
    <w:basedOn w:val="Normal"/>
    <w:qFormat/>
    <w:pPr>
      <w:suppressLineNumbers/>
      <w:tabs>
        <w:tab w:val="clear" w:pos="708"/>
        <w:tab w:val="center" w:pos="4748" w:leader="none"/>
        <w:tab w:val="right" w:pos="9497" w:leader="none"/>
      </w:tabs>
    </w:pPr>
    <w:rPr/>
  </w:style>
  <w:style w:type="paragraph" w:styleId="Style25">
    <w:name w:val="Header"/>
    <w:basedOn w:val="Style24"/>
    <w:pPr>
      <w:suppressLineNumbers/>
    </w:pPr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rsid w:val="008e1b0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admilinskoe.ru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08F99-D9ED-49A1-9432-26A5BA1E2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Application>LibreOffice/7.1.4.2$Windows_X86_64 LibreOffice_project/a529a4fab45b75fefc5b6226684193eb000654f6</Application>
  <AppVersion>15.0000</AppVersion>
  <Pages>31</Pages>
  <Words>6991</Words>
  <Characters>50879</Characters>
  <CharactersWithSpaces>56675</CharactersWithSpaces>
  <Paragraphs>1344</Paragraphs>
  <Company>Васильев В.С. Иваново-2011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2019-11-26T14:21:00Z</dcterms:created>
  <dc:creator>Сергей</dc:creator>
  <dc:description/>
  <dc:language>ru-RU</dc:language>
  <cp:lastModifiedBy/>
  <cp:lastPrinted>2021-10-21T11:13:43Z</cp:lastPrinted>
  <dcterms:modified xsi:type="dcterms:W3CDTF">2021-11-26T12:49:25Z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