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в границах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населённых пунктов Ильинского городского поселения.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Администратор программы: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bidi w:val="0"/>
        <w:ind w:left="0" w:right="0" w:firstLine="624"/>
        <w:jc w:val="left"/>
        <w:rPr/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 Ивановской области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/>
      </w:pPr>
      <w:r>
        <w:rPr>
          <w:b/>
          <w:sz w:val="28"/>
          <w:szCs w:val="28"/>
        </w:rPr>
        <w:t>Исполнители программы: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Style26"/>
        <w:numPr>
          <w:ilvl w:val="0"/>
          <w:numId w:val="0"/>
        </w:numPr>
        <w:spacing w:before="25" w:after="25"/>
        <w:ind w:left="64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Администрация Ильинского муниципального района Ивановской области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Отчетный год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ru-RU"/>
        </w:rPr>
        <w:t xml:space="preserve">  2021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Дата подготовки отчета:  ____.____.2022 г.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Отчет подготовил:  </w:t>
      </w:r>
      <w:r>
        <w:rPr>
          <w:b w:val="false"/>
          <w:bCs w:val="false"/>
          <w:sz w:val="24"/>
          <w:szCs w:val="24"/>
          <w:lang w:val="ru-RU"/>
        </w:rPr>
        <w:t xml:space="preserve">В.А.Солодова, </w:t>
      </w:r>
      <w:r>
        <w:rPr>
          <w:sz w:val="22"/>
          <w:szCs w:val="22"/>
          <w:lang w:val="ru-RU"/>
        </w:rPr>
        <w:t xml:space="preserve">тел.(849353)2-17-09, эл. почта: </w:t>
      </w:r>
      <w:r>
        <w:rPr>
          <w:rStyle w:val="Style13"/>
          <w:color w:val="0000FF"/>
          <w:sz w:val="22"/>
          <w:szCs w:val="22"/>
          <w:u w:val="single"/>
          <w:lang w:val="en-US"/>
        </w:rPr>
        <w:t>solodova@admilinskoe.ru</w:t>
      </w:r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  <w:r>
        <w:rPr>
          <w:b/>
          <w:color w:val="000000"/>
          <w:lang w:val="ru-RU"/>
        </w:rPr>
        <w:t xml:space="preserve"> в границах населенных пунктов Ильинского городского поселения»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40" w:before="192" w:after="192"/>
        <w:ind w:left="993" w:hanging="284"/>
        <w:jc w:val="both"/>
        <w:rPr/>
      </w:pPr>
      <w:r>
        <w:rPr>
          <w:b/>
          <w:bCs/>
          <w:lang w:val="ru-RU"/>
        </w:rPr>
        <w:t xml:space="preserve">Цель (цели) и ожидаемые результаты Программы. 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/>
      </w:pPr>
      <w:r>
        <w:rPr>
          <w:color w:val="332E2D"/>
          <w:spacing w:val="2"/>
        </w:rPr>
        <w:t xml:space="preserve">Целью мероприятий по обеспечению пожарной безопасности муниципального образования - Ильинского городского  поселения является укрепление системы по обеспечению первичных мер пожарной безопасности.                       </w:t>
        <w:br/>
        <w:t xml:space="preserve">     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Федерации» и Федеральным законом от 22.07.2008 № 123 «Технический регламент о требованиях пожарной безопасности» для достижения целей и решения основной задачи необходимо решить следующие вопросы:          </w:t>
        <w:br/>
        <w:t xml:space="preserve">  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 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/>
      </w:pPr>
      <w:r>
        <w:rPr>
          <w:color w:val="332E2D"/>
          <w:spacing w:val="2"/>
        </w:rPr>
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безопасности, о правилах пожарной безопасности в быту;                </w:t>
        <w:br/>
        <w:t xml:space="preserve">         - оснащение муниципальных учреждений, зданий жилого сектора противопожарным оборудованием, средствами защиты и пожаротушения.   </w:t>
      </w:r>
    </w:p>
    <w:p>
      <w:pPr>
        <w:pStyle w:val="Style26"/>
        <w:widowControl/>
        <w:suppressAutoHyphens w:val="false"/>
        <w:overflowPunct w:val="true"/>
        <w:bidi w:val="0"/>
        <w:spacing w:before="25" w:after="25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highlight w:val="white"/>
        </w:rPr>
        <w:t>Обеспечение необходимых условий для предотвращения гибели и травмирования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  <w:r>
        <w:rPr>
          <w:b/>
          <w:i/>
        </w:rPr>
        <w:t xml:space="preserve"> </w:t>
      </w:r>
    </w:p>
    <w:p>
      <w:pPr>
        <w:pStyle w:val="Style26"/>
        <w:widowControl/>
        <w:suppressAutoHyphens w:val="false"/>
        <w:overflowPunct w:val="true"/>
        <w:bidi w:val="0"/>
        <w:spacing w:lineRule="atLeast" w:line="200" w:before="0" w:after="25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</w:rPr>
        <w:t>В ходе реализации муниципальной программы улучшится материально-техническое оснащение поселения по обеспечению систем оповещения населения об опасности, повысится оперативность в ликвидации последствий чрезвычайных ситуаций на территории муниципального образования.</w:t>
      </w:r>
    </w:p>
    <w:p>
      <w:pPr>
        <w:pStyle w:val="Normal"/>
        <w:widowControl w:val="false"/>
        <w:spacing w:lineRule="exact" w:line="240" w:before="192" w:after="192"/>
        <w:ind w:left="993" w:right="0" w:hanging="28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Целевые индикаторы</w:t>
      </w:r>
    </w:p>
    <w:p>
      <w:pPr>
        <w:pStyle w:val="Normal"/>
        <w:widowControl w:val="false"/>
        <w:ind w:left="0" w:right="0" w:firstLine="680"/>
        <w:jc w:val="both"/>
        <w:rPr/>
      </w:pPr>
      <w:r>
        <w:rPr>
          <w:b/>
          <w:bCs/>
          <w:color w:val="000000"/>
        </w:rPr>
        <w:t>Разработка технической документации и составление сметы расходов на установку уличных громкоговорителей в п. Ильинское-Хованское в 2020 году.</w:t>
      </w:r>
    </w:p>
    <w:p>
      <w:pPr>
        <w:pStyle w:val="Normal"/>
        <w:widowControl w:val="false"/>
        <w:ind w:left="993" w:right="0" w:hanging="28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680"/>
        <w:jc w:val="left"/>
        <w:rPr>
          <w:color w:val="000000"/>
        </w:rPr>
      </w:pPr>
      <w:r>
        <w:rPr>
          <w:color w:val="000000"/>
        </w:rPr>
        <w:t>1) охват населенных пунктов средствами оповещения (типа: рельс, лемех и др.) об опасности (процентов).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284"/>
        <w:gridCol w:w="981"/>
        <w:gridCol w:w="959"/>
        <w:gridCol w:w="975"/>
      </w:tblGrid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2) </w:t>
      </w:r>
      <w:r>
        <w:rPr>
          <w:rFonts w:cs="Times New Roman"/>
          <w:color w:val="000000"/>
          <w:lang w:val="ru-RU" w:eastAsia="ru-RU"/>
        </w:rPr>
        <w:t>техническое обслуживание системы оповещения руководящего состава «Градиент — 128» и других средств оповещения населения (процентов)</w:t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rFonts w:cs="Times New Roman"/>
          <w:color w:val="000000"/>
          <w:sz w:val="18"/>
          <w:szCs w:val="18"/>
          <w:lang w:val="ru-RU" w:eastAsia="ru-RU"/>
        </w:rPr>
      </w:pPr>
      <w:r>
        <w:rPr>
          <w:rFonts w:cs="Times New Roman"/>
          <w:color w:val="000000"/>
          <w:sz w:val="18"/>
          <w:szCs w:val="18"/>
          <w:lang w:val="ru-RU" w:eastAsia="ru-RU"/>
        </w:rPr>
      </w:r>
    </w:p>
    <w:tbl>
      <w:tblPr>
        <w:tblW w:w="4200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267"/>
        <w:gridCol w:w="998"/>
        <w:gridCol w:w="959"/>
        <w:gridCol w:w="975"/>
      </w:tblGrid>
      <w:tr>
        <w:trPr/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3) </w:t>
      </w:r>
      <w:r>
        <w:rPr>
          <w:color w:val="000000"/>
          <w:highlight w:val="white"/>
          <w:lang w:eastAsia="en-US"/>
        </w:rPr>
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</w:r>
    </w:p>
    <w:p>
      <w:pPr>
        <w:pStyle w:val="Normal"/>
        <w:widowControl/>
        <w:suppressAutoHyphens w:val="false"/>
        <w:overflowPunct w:val="true"/>
        <w:bidi w:val="0"/>
        <w:ind w:left="0" w:right="0" w:firstLine="737"/>
        <w:jc w:val="both"/>
        <w:rPr/>
      </w:pPr>
      <w:r>
        <w:rPr>
          <w:color w:val="000000"/>
        </w:rPr>
        <w:t>Выполнение Плана комплектования УМЦ ГОЧС Ивановской области на учебный год от Ильинского городского поселения,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215"/>
        <w:gridCol w:w="1064"/>
        <w:gridCol w:w="961"/>
        <w:gridCol w:w="959"/>
      </w:tblGrid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4) Количество обученных специалистов организаций в УМЦ ГОЧС Ивановской области, на Курсах ГО, ед.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183"/>
        <w:gridCol w:w="1082"/>
        <w:gridCol w:w="959"/>
        <w:gridCol w:w="975"/>
      </w:tblGrid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</w:tr>
    </w:tbl>
    <w:p>
      <w:pPr>
        <w:pStyle w:val="Normal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/>
      </w:pPr>
      <w:r>
        <w:rPr>
          <w:color w:val="000000"/>
        </w:rPr>
        <w:t>5)   Объем созданных запасов имущества администрации городского поселения для ликвидации чрезвычайных ситуаций 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183"/>
        <w:gridCol w:w="1082"/>
        <w:gridCol w:w="959"/>
        <w:gridCol w:w="975"/>
      </w:tblGrid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  <w:lang w:val="ru-RU"/>
        </w:rPr>
        <w:t>6</w:t>
      </w:r>
      <w:r>
        <w:rPr>
          <w:color w:val="000000"/>
        </w:rPr>
        <w:t>)  Количество зафиксированных пожаров на территории Ильинского городского поселения в 2020 году 22 пожар</w:t>
      </w:r>
      <w:r>
        <w:rPr>
          <w:color w:val="000000"/>
          <w:lang w:val="ru-RU"/>
        </w:rPr>
        <w:t>а</w:t>
      </w:r>
      <w:r>
        <w:rPr>
          <w:color w:val="000000"/>
        </w:rPr>
        <w:t>, в 2021 году 35</w:t>
      </w:r>
      <w:r>
        <w:rPr>
          <w:color w:val="CE181E"/>
          <w:highlight w:val="white"/>
        </w:rPr>
        <w:t xml:space="preserve"> 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пожар</w:t>
      </w:r>
      <w:r>
        <w:rPr>
          <w:color w:val="000000"/>
          <w:lang w:val="ru-RU"/>
        </w:rPr>
        <w:t>ов</w:t>
      </w:r>
      <w:r>
        <w:rPr>
          <w:color w:val="000000"/>
        </w:rPr>
        <w:t>.</w:t>
      </w:r>
    </w:p>
    <w:p>
      <w:pPr>
        <w:pStyle w:val="Normal"/>
        <w:widowControl w:val="false"/>
        <w:overflowPunct w:val="true"/>
        <w:bidi w:val="0"/>
        <w:ind w:left="0" w:right="0" w:firstLine="34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Снижение по отношению к показателю 2021г.:</w:t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/>
      </w:pPr>
      <w:r>
        <w:rPr>
          <w:color w:val="000000"/>
        </w:rPr>
        <w:t>- количество пожаров (ед.)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45" w:type="dxa"/>
        <w:jc w:val="left"/>
        <w:tblInd w:w="-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253"/>
        <w:gridCol w:w="1071"/>
        <w:gridCol w:w="961"/>
        <w:gridCol w:w="959"/>
      </w:tblGrid>
      <w:tr>
        <w:trPr/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widowControl w:val="false"/>
        <w:overflowPunct w:val="true"/>
        <w:bidi w:val="0"/>
        <w:spacing w:before="280" w:after="280"/>
        <w:ind w:left="0" w:right="0" w:firstLine="737"/>
        <w:jc w:val="both"/>
        <w:rPr/>
      </w:pPr>
      <w:r>
        <w:rPr>
          <w:color w:val="000000"/>
          <w:highlight w:val="white"/>
          <w:lang w:val="ru-RU"/>
        </w:rPr>
        <w:t>И</w:t>
      </w:r>
      <w:r>
        <w:rPr>
          <w:color w:val="000000"/>
          <w:highlight w:val="white"/>
        </w:rPr>
        <w:t>зготовление и установка табличек и указателей направления движения к водоисточникам, предназначенных для тушения пожаров</w:t>
      </w:r>
    </w:p>
    <w:tbl>
      <w:tblPr>
        <w:tblW w:w="4305" w:type="dxa"/>
        <w:jc w:val="left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305"/>
        <w:gridCol w:w="1080"/>
        <w:gridCol w:w="976"/>
        <w:gridCol w:w="943"/>
      </w:tblGrid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11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Программы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 в границах населенных пунктов Ильинского городского поселения»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10425" w:type="dxa"/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92"/>
        <w:gridCol w:w="3214"/>
        <w:gridCol w:w="1869"/>
        <w:gridCol w:w="1328"/>
        <w:gridCol w:w="1316"/>
        <w:gridCol w:w="2005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val="ru-RU" w:eastAsia="ru-RU"/>
              </w:rPr>
              <w:t>О</w:t>
            </w:r>
            <w:r>
              <w:rPr>
                <w:rFonts w:cs="Times New Roman"/>
                <w:color w:val="000000"/>
                <w:sz w:val="24"/>
                <w:lang w:eastAsia="ru-RU"/>
              </w:rPr>
              <w:t>хват населенных пунктов средствами оповещения (типа: рельс, лемех и др.) об опасности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highlight w:val="white"/>
                <w:lang w:eastAsia="en-US"/>
              </w:rPr>
      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      </w:r>
          </w:p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103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34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highlight w:val="white"/>
                <w:lang w:val="ru-RU"/>
              </w:rPr>
              <w:t>70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2020 году 22 пожар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, в 2021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оду 35 пожаров.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Снижение</w:t>
            </w:r>
            <w:r>
              <w:rPr>
                <w:color w:val="000000"/>
              </w:rPr>
              <w:t xml:space="preserve"> по отношению к показателю 2020 г.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23</w:t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- 59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 xml:space="preserve">(увеличение количества пожаров на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59</w:t>
            </w:r>
            <w:bookmarkStart w:id="2" w:name="__DdeLink__1654_977149784"/>
            <w:r>
              <w:rPr>
                <w:lang w:val="ru-RU"/>
              </w:rPr>
              <w:t xml:space="preserve"> </w:t>
            </w:r>
            <w:bookmarkEnd w:id="2"/>
            <w:r>
              <w:rPr>
                <w:lang w:val="ru-RU"/>
              </w:rPr>
              <w:t>%)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/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425" w:type="dxa"/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75"/>
        <w:gridCol w:w="3353"/>
        <w:gridCol w:w="1646"/>
        <w:gridCol w:w="1285"/>
        <w:gridCol w:w="1274"/>
        <w:gridCol w:w="2191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eastAsia="ru-RU"/>
              </w:rPr>
              <w:t>охват населенных пунктов средствами оповещения (типа: рельс, лемех и др.) об опасности (процентов).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bookmarkStart w:id="3" w:name="__DdeLink__3361_1943146392"/>
            <w:bookmarkEnd w:id="3"/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103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34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highlight w:val="white"/>
                <w:lang w:val="ru-RU"/>
              </w:rPr>
              <w:t>70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jc w:val="center"/>
              <w:rPr/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  <w:r>
              <w:rPr>
                <w:b/>
                <w:bCs/>
                <w:color w:val="000000"/>
                <w:spacing w:val="4"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27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2020 году  22  пожар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, в 2021 году 35 пожаров.</w:t>
            </w:r>
          </w:p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Снижение по отношению к показателю 2020 г.: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23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- 59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(увеличение количества пожаров на 59 %)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(ед.)ед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highlight w:val="white"/>
                <w:lang w:val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</w:rPr>
        <w:t xml:space="preserve">Ильинского </w:t>
      </w:r>
      <w:r>
        <w:rPr>
          <w:b/>
          <w:lang w:val="ru-RU"/>
        </w:rPr>
        <w:t>городского поселения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>Название подпрограммы:  «Участие в предупреждении и ликвидации последствий чрезвычайных ситуаций в границах Ильинского городского поселения»</w:t>
      </w:r>
    </w:p>
    <w:tbl>
      <w:tblPr>
        <w:tblW w:w="10862" w:type="dxa"/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Создание и поддержание в рабочем  состоянии системы оповещения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cs="Times New Roman"/>
                <w:bCs/>
                <w:lang w:val="ru-RU"/>
              </w:rPr>
              <w:t>Осуществление предупредительных мероприятий и мероприятий по локализации и ликвидации ЧС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,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 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подпрограммы «Обеспечение первичных мер пожарной безопасности в </w:t>
      </w:r>
    </w:p>
    <w:p>
      <w:pPr>
        <w:pStyle w:val="Normal"/>
        <w:jc w:val="center"/>
        <w:rPr/>
      </w:pPr>
      <w:r>
        <w:rPr>
          <w:b/>
          <w:lang w:val="ru-RU"/>
        </w:rPr>
        <w:t>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575" w:type="dxa"/>
        <w:jc w:val="left"/>
        <w:tblInd w:w="-1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2325"/>
        <w:gridCol w:w="1590"/>
        <w:gridCol w:w="2070"/>
        <w:gridCol w:w="1755"/>
        <w:gridCol w:w="1695"/>
        <w:gridCol w:w="1140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lang w:val="ru-RU"/>
              </w:rPr>
              <w:t>Создание условий для организации добровольной пожарной охраны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>Приобретение информационных  знаков для           информирования населения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Проведение противопожарной пропаганды и обучения населения мерам пожарной безопасности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Обустройство, содержание и ремонт источников противопожарного водоснабжения, подъездных путей к ним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101208,46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101208,46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101208,46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101208,46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Опашка населенных пунктов с целью исключения переброски огня при природных пожарах на здания и сооружения населенных пунктов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131299,38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131299,38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131299,38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131299,38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color w:val="332E2D"/>
                <w:spacing w:val="2"/>
                <w:lang w:val="ru-RU"/>
              </w:rPr>
              <w:t>Обустройство пирсов на противопожарных водоемах и ч</w:t>
            </w:r>
            <w:r>
              <w:rPr>
                <w:color w:val="332E2D"/>
                <w:spacing w:val="2"/>
              </w:rPr>
              <w:t>истка  прудов (водоемов) имеющих противопожарное назначение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4672,82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4672,82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4672,82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4672,82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bookmarkStart w:id="4" w:name="__DdeLink__1374_83761071"/>
            <w:bookmarkEnd w:id="4"/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hanging="0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Всего по программе </w:t>
      </w:r>
      <w:r>
        <w:rPr>
          <w:b/>
          <w:color w:val="000000"/>
          <w:sz w:val="28"/>
          <w:szCs w:val="28"/>
          <w:lang w:val="ru-RU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 в границах населенных пунктов Ильинского городского поселения»</w:t>
      </w:r>
    </w:p>
    <w:tbl>
      <w:tblPr>
        <w:tblW w:w="9736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000"/>
      </w:tblPr>
      <w:tblGrid>
        <w:gridCol w:w="3675"/>
        <w:gridCol w:w="2234"/>
        <w:gridCol w:w="1800"/>
        <w:gridCol w:w="2026"/>
      </w:tblGrid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Web"/>
              <w:tabs>
                <w:tab w:val="left" w:pos="405" w:leader="none"/>
                <w:tab w:val="center" w:pos="1015" w:leader="none"/>
              </w:tabs>
              <w:snapToGrid w:val="false"/>
              <w:spacing w:before="0" w:after="0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Web"/>
              <w:tabs>
                <w:tab w:val="left" w:pos="405" w:leader="none"/>
                <w:tab w:val="center" w:pos="1015" w:leader="none"/>
              </w:tabs>
              <w:snapToGrid w:val="false"/>
              <w:spacing w:before="0" w:after="0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237180,66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a9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paragraph" w:styleId="3">
    <w:name w:val="Heading 3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802a9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b802a9"/>
    <w:rPr/>
  </w:style>
  <w:style w:type="character" w:styleId="WW8Num2z2" w:customStyle="1">
    <w:name w:val="WW8Num2z2"/>
    <w:qFormat/>
    <w:rsid w:val="00b802a9"/>
    <w:rPr/>
  </w:style>
  <w:style w:type="character" w:styleId="WW8Num2z3" w:customStyle="1">
    <w:name w:val="WW8Num2z3"/>
    <w:qFormat/>
    <w:rsid w:val="00b802a9"/>
    <w:rPr/>
  </w:style>
  <w:style w:type="character" w:styleId="WW8Num2z4" w:customStyle="1">
    <w:name w:val="WW8Num2z4"/>
    <w:qFormat/>
    <w:rsid w:val="00b802a9"/>
    <w:rPr/>
  </w:style>
  <w:style w:type="character" w:styleId="WW8Num2z5" w:customStyle="1">
    <w:name w:val="WW8Num2z5"/>
    <w:qFormat/>
    <w:rsid w:val="00b802a9"/>
    <w:rPr/>
  </w:style>
  <w:style w:type="character" w:styleId="WW8Num2z6" w:customStyle="1">
    <w:name w:val="WW8Num2z6"/>
    <w:qFormat/>
    <w:rsid w:val="00b802a9"/>
    <w:rPr/>
  </w:style>
  <w:style w:type="character" w:styleId="WW8Num2z7" w:customStyle="1">
    <w:name w:val="WW8Num2z7"/>
    <w:qFormat/>
    <w:rsid w:val="00b802a9"/>
    <w:rPr/>
  </w:style>
  <w:style w:type="character" w:styleId="WW8Num2z8" w:customStyle="1">
    <w:name w:val="WW8Num2z8"/>
    <w:qFormat/>
    <w:rsid w:val="00b802a9"/>
    <w:rPr/>
  </w:style>
  <w:style w:type="character" w:styleId="WW8Num3z0" w:customStyle="1">
    <w:name w:val="WW8Num3z0"/>
    <w:qFormat/>
    <w:rsid w:val="00b802a9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b802a9"/>
    <w:rPr/>
  </w:style>
  <w:style w:type="character" w:styleId="WW8Num3z2" w:customStyle="1">
    <w:name w:val="WW8Num3z2"/>
    <w:qFormat/>
    <w:rsid w:val="00b802a9"/>
    <w:rPr/>
  </w:style>
  <w:style w:type="character" w:styleId="WW8Num3z3" w:customStyle="1">
    <w:name w:val="WW8Num3z3"/>
    <w:qFormat/>
    <w:rsid w:val="00b802a9"/>
    <w:rPr/>
  </w:style>
  <w:style w:type="character" w:styleId="WW8Num3z4" w:customStyle="1">
    <w:name w:val="WW8Num3z4"/>
    <w:qFormat/>
    <w:rsid w:val="00b802a9"/>
    <w:rPr/>
  </w:style>
  <w:style w:type="character" w:styleId="WW8Num3z5" w:customStyle="1">
    <w:name w:val="WW8Num3z5"/>
    <w:qFormat/>
    <w:rsid w:val="00b802a9"/>
    <w:rPr/>
  </w:style>
  <w:style w:type="character" w:styleId="WW8Num3z6" w:customStyle="1">
    <w:name w:val="WW8Num3z6"/>
    <w:qFormat/>
    <w:rsid w:val="00b802a9"/>
    <w:rPr/>
  </w:style>
  <w:style w:type="character" w:styleId="WW8Num3z7" w:customStyle="1">
    <w:name w:val="WW8Num3z7"/>
    <w:qFormat/>
    <w:rsid w:val="00b802a9"/>
    <w:rPr/>
  </w:style>
  <w:style w:type="character" w:styleId="WW8Num3z8" w:customStyle="1">
    <w:name w:val="WW8Num3z8"/>
    <w:qFormat/>
    <w:rsid w:val="00b802a9"/>
    <w:rPr/>
  </w:style>
  <w:style w:type="character" w:styleId="WW8Num1z0" w:customStyle="1">
    <w:name w:val="WW8Num1z0"/>
    <w:qFormat/>
    <w:rsid w:val="00b802a9"/>
    <w:rPr>
      <w:rFonts w:ascii="Symbol" w:hAnsi="Symbol" w:cs="Symbol"/>
    </w:rPr>
  </w:style>
  <w:style w:type="character" w:styleId="Style11" w:customStyle="1">
    <w:name w:val="Символ нумерации"/>
    <w:qFormat/>
    <w:rsid w:val="00b802a9"/>
    <w:rPr/>
  </w:style>
  <w:style w:type="character" w:styleId="Style12" w:customStyle="1">
    <w:name w:val="Маркеры списка"/>
    <w:qFormat/>
    <w:rsid w:val="00b802a9"/>
    <w:rPr>
      <w:rFonts w:ascii="OpenSymbol" w:hAnsi="OpenSymbol" w:eastAsia="OpenSymbol" w:cs="OpenSymbol"/>
    </w:rPr>
  </w:style>
  <w:style w:type="character" w:styleId="Style13">
    <w:name w:val="Интернет-ссылка"/>
    <w:basedOn w:val="DefaultParagraphFont"/>
    <w:uiPriority w:val="99"/>
    <w:unhideWhenUsed/>
    <w:rsid w:val="009c3290"/>
    <w:rPr>
      <w:color w:val="0000FF" w:themeColor="hyperlink"/>
      <w:u w:val="single"/>
    </w:rPr>
  </w:style>
  <w:style w:type="character" w:styleId="ListLabel1" w:customStyle="1">
    <w:name w:val="ListLabel 1"/>
    <w:qFormat/>
    <w:rsid w:val="00b802a9"/>
    <w:rPr>
      <w:rFonts w:cs="Wingdings"/>
    </w:rPr>
  </w:style>
  <w:style w:type="character" w:styleId="ListLabel2" w:customStyle="1">
    <w:name w:val="ListLabel 2"/>
    <w:qFormat/>
    <w:rsid w:val="00b802a9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b802a9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b802a9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b802a9"/>
    <w:rPr>
      <w:rFonts w:cs="OpenSymbol"/>
    </w:rPr>
  </w:style>
  <w:style w:type="character" w:styleId="ListLabel6" w:customStyle="1">
    <w:name w:val="ListLabel 6"/>
    <w:qFormat/>
    <w:rsid w:val="00b802a9"/>
    <w:rPr>
      <w:rFonts w:cs="OpenSymbol"/>
    </w:rPr>
  </w:style>
  <w:style w:type="character" w:styleId="ListLabel7" w:customStyle="1">
    <w:name w:val="ListLabel 7"/>
    <w:qFormat/>
    <w:rsid w:val="00b802a9"/>
    <w:rPr>
      <w:rFonts w:cs="OpenSymbol"/>
    </w:rPr>
  </w:style>
  <w:style w:type="character" w:styleId="ListLabel8" w:customStyle="1">
    <w:name w:val="ListLabel 8"/>
    <w:qFormat/>
    <w:rsid w:val="00b802a9"/>
    <w:rPr>
      <w:rFonts w:cs="OpenSymbol"/>
    </w:rPr>
  </w:style>
  <w:style w:type="character" w:styleId="ListLabel9" w:customStyle="1">
    <w:name w:val="ListLabel 9"/>
    <w:qFormat/>
    <w:rsid w:val="00b802a9"/>
    <w:rPr>
      <w:rFonts w:cs="OpenSymbol"/>
    </w:rPr>
  </w:style>
  <w:style w:type="character" w:styleId="ListLabel10" w:customStyle="1">
    <w:name w:val="ListLabel 10"/>
    <w:qFormat/>
    <w:rsid w:val="00b802a9"/>
    <w:rPr>
      <w:rFonts w:cs="OpenSymbol"/>
    </w:rPr>
  </w:style>
  <w:style w:type="character" w:styleId="ListLabel11" w:customStyle="1">
    <w:name w:val="ListLabel 11"/>
    <w:qFormat/>
    <w:rsid w:val="00b802a9"/>
    <w:rPr>
      <w:rFonts w:cs="OpenSymbol"/>
    </w:rPr>
  </w:style>
  <w:style w:type="character" w:styleId="ListLabel12" w:customStyle="1">
    <w:name w:val="ListLabel 12"/>
    <w:qFormat/>
    <w:rsid w:val="00b802a9"/>
    <w:rPr>
      <w:rFonts w:cs="OpenSymbol"/>
    </w:rPr>
  </w:style>
  <w:style w:type="character" w:styleId="ListLabel13" w:customStyle="1">
    <w:name w:val="ListLabel 13"/>
    <w:qFormat/>
    <w:rsid w:val="00b802a9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b802a9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b802a9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b802a9"/>
    <w:rPr>
      <w:rFonts w:cs="OpenSymbol"/>
    </w:rPr>
  </w:style>
  <w:style w:type="character" w:styleId="ListLabel17" w:customStyle="1">
    <w:name w:val="ListLabel 17"/>
    <w:qFormat/>
    <w:rsid w:val="00b802a9"/>
    <w:rPr>
      <w:rFonts w:cs="OpenSymbol"/>
    </w:rPr>
  </w:style>
  <w:style w:type="character" w:styleId="ListLabel18" w:customStyle="1">
    <w:name w:val="ListLabel 18"/>
    <w:qFormat/>
    <w:rsid w:val="00b802a9"/>
    <w:rPr>
      <w:rFonts w:cs="OpenSymbol"/>
    </w:rPr>
  </w:style>
  <w:style w:type="character" w:styleId="ListLabel19" w:customStyle="1">
    <w:name w:val="ListLabel 19"/>
    <w:qFormat/>
    <w:rsid w:val="00b802a9"/>
    <w:rPr>
      <w:rFonts w:cs="OpenSymbol"/>
    </w:rPr>
  </w:style>
  <w:style w:type="character" w:styleId="ListLabel20" w:customStyle="1">
    <w:name w:val="ListLabel 20"/>
    <w:qFormat/>
    <w:rsid w:val="00b802a9"/>
    <w:rPr>
      <w:rFonts w:cs="OpenSymbol"/>
    </w:rPr>
  </w:style>
  <w:style w:type="character" w:styleId="ListLabel21" w:customStyle="1">
    <w:name w:val="ListLabel 21"/>
    <w:qFormat/>
    <w:rsid w:val="00b802a9"/>
    <w:rPr>
      <w:rFonts w:cs="OpenSymbol"/>
    </w:rPr>
  </w:style>
  <w:style w:type="character" w:styleId="ListLabel22" w:customStyle="1">
    <w:name w:val="ListLabel 22"/>
    <w:qFormat/>
    <w:rsid w:val="00b802a9"/>
    <w:rPr>
      <w:rFonts w:cs="OpenSymbol"/>
    </w:rPr>
  </w:style>
  <w:style w:type="character" w:styleId="ListLabel23" w:customStyle="1">
    <w:name w:val="ListLabel 23"/>
    <w:qFormat/>
    <w:rsid w:val="00b802a9"/>
    <w:rPr>
      <w:rFonts w:cs="OpenSymbol"/>
    </w:rPr>
  </w:style>
  <w:style w:type="character" w:styleId="ListLabel24" w:customStyle="1">
    <w:name w:val="ListLabel 24"/>
    <w:qFormat/>
    <w:rsid w:val="00b802a9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b802a9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b802a9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b802a9"/>
    <w:rPr>
      <w:rFonts w:cs="OpenSymbol"/>
    </w:rPr>
  </w:style>
  <w:style w:type="character" w:styleId="ListLabel28" w:customStyle="1">
    <w:name w:val="ListLabel 28"/>
    <w:qFormat/>
    <w:rsid w:val="00b802a9"/>
    <w:rPr>
      <w:rFonts w:cs="OpenSymbol"/>
    </w:rPr>
  </w:style>
  <w:style w:type="character" w:styleId="ListLabel29" w:customStyle="1">
    <w:name w:val="ListLabel 29"/>
    <w:qFormat/>
    <w:rsid w:val="00b802a9"/>
    <w:rPr>
      <w:rFonts w:cs="OpenSymbol"/>
    </w:rPr>
  </w:style>
  <w:style w:type="character" w:styleId="ListLabel30" w:customStyle="1">
    <w:name w:val="ListLabel 30"/>
    <w:qFormat/>
    <w:rsid w:val="00b802a9"/>
    <w:rPr>
      <w:rFonts w:cs="OpenSymbol"/>
    </w:rPr>
  </w:style>
  <w:style w:type="character" w:styleId="ListLabel31" w:customStyle="1">
    <w:name w:val="ListLabel 31"/>
    <w:qFormat/>
    <w:rsid w:val="00b802a9"/>
    <w:rPr>
      <w:rFonts w:cs="OpenSymbol"/>
    </w:rPr>
  </w:style>
  <w:style w:type="character" w:styleId="ListLabel32" w:customStyle="1">
    <w:name w:val="ListLabel 32"/>
    <w:qFormat/>
    <w:rsid w:val="00b802a9"/>
    <w:rPr>
      <w:rFonts w:cs="OpenSymbol"/>
    </w:rPr>
  </w:style>
  <w:style w:type="character" w:styleId="ListLabel33" w:customStyle="1">
    <w:name w:val="ListLabel 33"/>
    <w:qFormat/>
    <w:rsid w:val="00b802a9"/>
    <w:rPr>
      <w:rFonts w:cs="OpenSymbol"/>
    </w:rPr>
  </w:style>
  <w:style w:type="character" w:styleId="ListLabel34" w:customStyle="1">
    <w:name w:val="ListLabel 34"/>
    <w:qFormat/>
    <w:rsid w:val="00b802a9"/>
    <w:rPr>
      <w:rFonts w:cs="OpenSymbol"/>
    </w:rPr>
  </w:style>
  <w:style w:type="character" w:styleId="Highlighthighlightactive" w:customStyle="1">
    <w:name w:val="highlight highlight_active"/>
    <w:basedOn w:val="DefaultParagraphFont"/>
    <w:qFormat/>
    <w:rsid w:val="00ad3bc9"/>
    <w:rPr/>
  </w:style>
  <w:style w:type="character" w:styleId="Style14" w:customStyle="1">
    <w:name w:val="Верхний колонтитул Знак"/>
    <w:basedOn w:val="DefaultParagraphFont"/>
    <w:link w:val="ad"/>
    <w:uiPriority w:val="99"/>
    <w:semiHidden/>
    <w:qFormat/>
    <w:rsid w:val="00882be1"/>
    <w:rPr>
      <w:color w:val="00000A"/>
      <w:sz w:val="24"/>
    </w:rPr>
  </w:style>
  <w:style w:type="character" w:styleId="Style15" w:customStyle="1">
    <w:name w:val="Нижний колонтитул Знак"/>
    <w:basedOn w:val="DefaultParagraphFont"/>
    <w:link w:val="af"/>
    <w:uiPriority w:val="99"/>
    <w:semiHidden/>
    <w:qFormat/>
    <w:rsid w:val="00882be1"/>
    <w:rPr>
      <w:color w:val="00000A"/>
      <w:sz w:val="24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Wingdings"/>
      <w:b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sz w:val="28"/>
      <w:szCs w:val="28"/>
    </w:rPr>
  </w:style>
  <w:style w:type="character" w:styleId="ListLabel47">
    <w:name w:val="ListLabel 47"/>
    <w:qFormat/>
    <w:rPr>
      <w:rFonts w:cs="Wingdings"/>
      <w:b w:val="false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Wingdings"/>
      <w:b w:val="false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  <w:b w:val="false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Wingdings"/>
      <w:b w:val="false"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  <w:b w:val="false"/>
      <w:sz w:val="28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Wingdings"/>
      <w:b w:val="false"/>
      <w:sz w:val="28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Wingdings"/>
      <w:b w:val="false"/>
      <w:sz w:val="28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Wingdings"/>
      <w:b w:val="false"/>
      <w:sz w:val="28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  <w:b w:val="false"/>
      <w:sz w:val="28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Wingdings"/>
      <w:b w:val="false"/>
      <w:sz w:val="28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Wingdings"/>
      <w:b w:val="false"/>
      <w:sz w:val="28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Wingdings"/>
      <w:b w:val="false"/>
      <w:sz w:val="28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Wingdings"/>
      <w:b w:val="false"/>
      <w:sz w:val="28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Wingdings"/>
      <w:b w:val="false"/>
      <w:sz w:val="28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Wingdings"/>
      <w:b w:val="false"/>
      <w:sz w:val="28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Wingdings"/>
      <w:b w:val="false"/>
      <w:sz w:val="28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Wingdings"/>
      <w:b w:val="false"/>
      <w:sz w:val="28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Wingdings"/>
      <w:b w:val="false"/>
      <w:sz w:val="28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rsid w:val="00b802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rsid w:val="00b802a9"/>
    <w:pPr>
      <w:spacing w:before="0" w:after="120"/>
    </w:pPr>
    <w:rPr/>
  </w:style>
  <w:style w:type="paragraph" w:styleId="Style18">
    <w:name w:val="List"/>
    <w:basedOn w:val="Style17"/>
    <w:rsid w:val="00b802a9"/>
    <w:pPr/>
    <w:rPr/>
  </w:style>
  <w:style w:type="paragraph" w:styleId="Style19" w:customStyle="1">
    <w:name w:val="Caption"/>
    <w:basedOn w:val="Normal"/>
    <w:qFormat/>
    <w:rsid w:val="00b802a9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802a9"/>
    <w:pPr>
      <w:suppressLineNumbers/>
    </w:pPr>
    <w:rPr/>
  </w:style>
  <w:style w:type="paragraph" w:styleId="ProTab" w:customStyle="1">
    <w:name w:val="Pro-Tab"/>
    <w:basedOn w:val="Normal"/>
    <w:qFormat/>
    <w:rsid w:val="00b802a9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b802a9"/>
    <w:pPr>
      <w:widowControl w:val="false"/>
      <w:suppressAutoHyphens w:val="true"/>
      <w:overflowPunct w:val="tru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rsid w:val="00b802a9"/>
    <w:pPr>
      <w:suppressLineNumbers/>
    </w:pPr>
    <w:rPr/>
  </w:style>
  <w:style w:type="paragraph" w:styleId="Western" w:customStyle="1">
    <w:name w:val="western"/>
    <w:basedOn w:val="Normal"/>
    <w:qFormat/>
    <w:rsid w:val="00b802a9"/>
    <w:pPr>
      <w:spacing w:before="280" w:after="280"/>
    </w:pPr>
    <w:rPr/>
  </w:style>
  <w:style w:type="paragraph" w:styleId="NormalWeb">
    <w:name w:val="Normal (Web)"/>
    <w:basedOn w:val="Normal"/>
    <w:qFormat/>
    <w:rsid w:val="00b802a9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2" w:customStyle="1">
    <w:name w:val="Заголовок таблицы"/>
    <w:basedOn w:val="Style21"/>
    <w:qFormat/>
    <w:rsid w:val="00b802a9"/>
    <w:pPr>
      <w:jc w:val="center"/>
    </w:pPr>
    <w:rPr>
      <w:b/>
      <w:bCs/>
    </w:rPr>
  </w:style>
  <w:style w:type="paragraph" w:styleId="Msonormalmsrtefontsize3" w:customStyle="1">
    <w:name w:val="msonormal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Bodytextindent2msrtefontsize3" w:customStyle="1">
    <w:name w:val="bodytextindent2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Style23">
    <w:name w:val="Header"/>
    <w:basedOn w:val="Normal"/>
    <w:link w:val="ae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0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Обычный (веб)"/>
    <w:basedOn w:val="Normal"/>
    <w:qFormat/>
    <w:pPr>
      <w:spacing w:before="25" w:after="25"/>
    </w:pPr>
    <w:rPr>
      <w:rFonts w:ascii="Arial" w:hAnsi="Arial" w:eastAsia="Calibri" w:cs="Arial"/>
      <w:color w:val="332E2D"/>
      <w:spacing w:val="2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Title"/>
    <w:basedOn w:val="Style16"/>
    <w:qFormat/>
    <w:pPr/>
    <w:rPr/>
  </w:style>
  <w:style w:type="paragraph" w:styleId="Style29">
    <w:name w:val="Subtitle"/>
    <w:basedOn w:val="Style16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802a9"/>
  </w:style>
  <w:style w:type="numbering" w:styleId="WW8Num3" w:customStyle="1">
    <w:name w:val="WW8Num3"/>
    <w:qFormat/>
    <w:rsid w:val="00b802a9"/>
  </w:style>
  <w:style w:type="numbering" w:styleId="WW8Num1" w:customStyle="1">
    <w:name w:val="WW8Num1"/>
    <w:qFormat/>
    <w:rsid w:val="00b802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Application>LibreOffice/5.2.3.3$Windows_X86_64 LibreOffice_project/d54a8868f08a7b39642414cf2c8ef2f228f780cf</Application>
  <Pages>9</Pages>
  <Words>1577</Words>
  <Characters>11453</Characters>
  <CharactersWithSpaces>12806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2019-03-29T15:47:10Z</cp:lastPrinted>
  <dcterms:modified xsi:type="dcterms:W3CDTF">2022-06-15T12:33:57Z</dcterms:modified>
  <cp:revision>332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