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rFonts w:ascii="Times New Roman" w:hAnsi="Times New Roman" w:cs="Times New Roman"/>
          <w:sz w:val="28"/>
          <w:szCs w:val="28"/>
        </w:rPr>
      </w:pPr>
      <w:r>
        <w:rPr>
          <w:rFonts w:cs="Times New Roman" w:ascii="Times New Roman" w:hAnsi="Times New Roman"/>
          <w:b/>
          <w:bCs/>
          <w:sz w:val="28"/>
          <w:szCs w:val="28"/>
        </w:rPr>
        <w:t>АДМИНИСТРАЦИЯ ИЛЬИНСКОГО МУНИЦИПАЛЬНОГО РАЙОНА</w:t>
      </w:r>
    </w:p>
    <w:p>
      <w:pPr>
        <w:pStyle w:val="Standard"/>
        <w:jc w:val="center"/>
        <w:rPr>
          <w:rFonts w:ascii="Times New Roman" w:hAnsi="Times New Roman" w:cs="Times New Roman"/>
          <w:sz w:val="28"/>
          <w:szCs w:val="28"/>
        </w:rPr>
      </w:pPr>
      <w:r>
        <w:rPr>
          <w:rFonts w:cs="Times New Roman" w:ascii="Times New Roman" w:hAnsi="Times New Roman"/>
          <w:b/>
          <w:bCs/>
          <w:sz w:val="28"/>
          <w:szCs w:val="28"/>
        </w:rPr>
        <w:t>ИВАНОВСКОЙ ОБЛАСТИ</w:t>
      </w:r>
    </w:p>
    <w:p>
      <w:pPr>
        <w:pStyle w:val="Standard"/>
        <w:jc w:val="center"/>
        <w:rPr>
          <w:rFonts w:ascii="Times New Roman" w:hAnsi="Times New Roman" w:cs="Times New Roman"/>
          <w:sz w:val="28"/>
          <w:szCs w:val="28"/>
        </w:rPr>
      </w:pPr>
      <w:r>
        <w:rPr>
          <w:rFonts w:cs="Times New Roman" w:ascii="Times New Roman" w:hAnsi="Times New Roman"/>
          <w:sz w:val="28"/>
          <w:szCs w:val="28"/>
        </w:rPr>
      </w:r>
    </w:p>
    <w:p>
      <w:pPr>
        <w:pStyle w:val="Standard"/>
        <w:jc w:val="center"/>
        <w:rPr>
          <w:rFonts w:ascii="Times New Roman" w:hAnsi="Times New Roman" w:cs="Times New Roman"/>
          <w:b/>
          <w:b/>
          <w:sz w:val="28"/>
          <w:szCs w:val="28"/>
        </w:rPr>
      </w:pPr>
      <w:r>
        <w:rPr>
          <w:rFonts w:cs="Times New Roman" w:ascii="Times New Roman" w:hAnsi="Times New Roman"/>
          <w:b/>
          <w:sz w:val="28"/>
          <w:szCs w:val="28"/>
        </w:rPr>
        <w:t>ПОСТАНОВЛЕНИЕ</w:t>
      </w:r>
    </w:p>
    <w:p>
      <w:pPr>
        <w:pStyle w:val="Standard"/>
        <w:jc w:val="center"/>
        <w:rPr>
          <w:rFonts w:ascii="Times New Roman" w:hAnsi="Times New Roman" w:cs="Times New Roman"/>
          <w:b/>
          <w:b/>
          <w:sz w:val="28"/>
          <w:szCs w:val="28"/>
        </w:rPr>
      </w:pPr>
      <w:r>
        <w:rPr>
          <w:rFonts w:cs="Times New Roman" w:ascii="Times New Roman" w:hAnsi="Times New Roman"/>
          <w:b/>
          <w:sz w:val="28"/>
          <w:szCs w:val="28"/>
        </w:rPr>
      </w:r>
    </w:p>
    <w:p>
      <w:pPr>
        <w:pStyle w:val="Standard"/>
        <w:jc w:val="center"/>
        <w:rPr>
          <w:sz w:val="28"/>
          <w:szCs w:val="28"/>
        </w:rPr>
      </w:pPr>
      <w:r>
        <w:rPr>
          <w:rFonts w:cs="Times New Roman" w:ascii="Times New Roman" w:hAnsi="Times New Roman"/>
          <w:sz w:val="28"/>
          <w:szCs w:val="28"/>
        </w:rPr>
        <w:t>от 11.07.2022 г. № 198</w:t>
      </w:r>
    </w:p>
    <w:p>
      <w:pPr>
        <w:pStyle w:val="Standard"/>
        <w:jc w:val="center"/>
        <w:rPr>
          <w:rFonts w:ascii="Times New Roman" w:hAnsi="Times New Roman" w:cs="Times New Roman"/>
          <w:sz w:val="28"/>
          <w:szCs w:val="28"/>
        </w:rPr>
      </w:pPr>
      <w:r>
        <w:rPr>
          <w:rFonts w:cs="Times New Roman" w:ascii="Times New Roman" w:hAnsi="Times New Roman"/>
          <w:sz w:val="28"/>
          <w:szCs w:val="28"/>
        </w:rPr>
        <w:t>п. Ильинское-Хованское</w:t>
      </w:r>
    </w:p>
    <w:p>
      <w:pPr>
        <w:pStyle w:val="Normal"/>
        <w:rPr>
          <w:sz w:val="28"/>
          <w:szCs w:val="28"/>
        </w:rPr>
      </w:pPr>
      <w:r>
        <w:rPr>
          <w:sz w:val="28"/>
          <w:szCs w:val="28"/>
        </w:rPr>
      </w:r>
    </w:p>
    <w:p>
      <w:pPr>
        <w:pStyle w:val="Normal"/>
        <w:jc w:val="center"/>
        <w:rPr>
          <w:b/>
          <w:b/>
          <w:sz w:val="28"/>
          <w:szCs w:val="28"/>
        </w:rPr>
      </w:pPr>
      <w:r>
        <w:rPr>
          <w:b/>
          <w:sz w:val="28"/>
          <w:szCs w:val="28"/>
        </w:rPr>
        <w:t xml:space="preserve">О внедрении модели персонифицированного финансирования дополнительного образования детей </w:t>
      </w:r>
    </w:p>
    <w:p>
      <w:pPr>
        <w:pStyle w:val="Normal"/>
        <w:jc w:val="center"/>
        <w:rPr>
          <w:b/>
          <w:b/>
          <w:sz w:val="28"/>
          <w:szCs w:val="28"/>
        </w:rPr>
      </w:pPr>
      <w:r>
        <w:rPr>
          <w:b/>
          <w:sz w:val="28"/>
          <w:szCs w:val="28"/>
        </w:rPr>
        <w:t>в Ильинском муниципальном районе Ивановской области</w:t>
      </w:r>
    </w:p>
    <w:p>
      <w:pPr>
        <w:pStyle w:val="Normal"/>
        <w:jc w:val="center"/>
        <w:rPr>
          <w:sz w:val="28"/>
          <w:szCs w:val="28"/>
        </w:rPr>
      </w:pPr>
      <w:r>
        <w:rPr>
          <w:sz w:val="28"/>
          <w:szCs w:val="28"/>
        </w:rPr>
      </w:r>
    </w:p>
    <w:p>
      <w:pPr>
        <w:pStyle w:val="Normal"/>
        <w:ind w:right="62" w:firstLine="709"/>
        <w:jc w:val="both"/>
        <w:rPr>
          <w:color w:val="000000"/>
          <w:sz w:val="28"/>
          <w:szCs w:val="28"/>
        </w:rPr>
      </w:pPr>
      <w:r>
        <w:rPr>
          <w:sz w:val="28"/>
          <w:szCs w:val="28"/>
        </w:rPr>
        <w:t>В соответствии с пунктом 11 статьи 15 Федерального закона от 06.10.2003 № 131-ФЗ «Об общих принципах организации местного самоуправления в Российской Федерации», пунктом 3.7 Приказа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Постановлением Правительства Ивановской области  от 12.05.2022  № 240-п «О внедрении модели персонифицированного финансирования дополнительного образования детей в Ивановской области», Приказа Департамента образования Ивановской области от 08.06.2022 № 687-О «О системе персонифицированного финансирования дополнительного образования детей в Ивановской области», в соответствии с Общими требованиями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Pr>
          <w:color w:val="000000"/>
          <w:sz w:val="28"/>
          <w:szCs w:val="28"/>
        </w:rPr>
        <w:t xml:space="preserve">, утвержденными постановлением Правительства Российской Федерации от 18.09.2020 № 1492, Администрация   Ильинского   муниципального  района  Ивановской  области </w:t>
      </w:r>
      <w:r>
        <w:rPr>
          <w:b/>
          <w:color w:val="000000"/>
          <w:sz w:val="28"/>
          <w:szCs w:val="28"/>
        </w:rPr>
        <w:t>п о с т а н о в л я е т</w:t>
      </w:r>
      <w:r>
        <w:rPr>
          <w:b/>
          <w:sz w:val="28"/>
          <w:szCs w:val="28"/>
        </w:rPr>
        <w:t>:</w:t>
      </w:r>
    </w:p>
    <w:p>
      <w:pPr>
        <w:pStyle w:val="Normal"/>
        <w:ind w:firstLine="720"/>
        <w:jc w:val="both"/>
        <w:rPr>
          <w:sz w:val="28"/>
          <w:szCs w:val="28"/>
        </w:rPr>
      </w:pPr>
      <w:r>
        <w:rPr>
          <w:sz w:val="28"/>
          <w:szCs w:val="28"/>
        </w:rPr>
        <w:t>1. Внедрить с 01.09.2022 в Ильинском муниципальном районе Ивановской области модели персонифицированного финансирования дополнительного образования детей.</w:t>
      </w:r>
    </w:p>
    <w:p>
      <w:pPr>
        <w:pStyle w:val="Normal"/>
        <w:ind w:firstLine="720"/>
        <w:jc w:val="both"/>
        <w:rPr>
          <w:sz w:val="28"/>
          <w:szCs w:val="28"/>
        </w:rPr>
      </w:pPr>
      <w:r>
        <w:rPr>
          <w:sz w:val="28"/>
          <w:szCs w:val="28"/>
        </w:rPr>
        <w:t>2. Утвердить:</w:t>
      </w:r>
    </w:p>
    <w:p>
      <w:pPr>
        <w:pStyle w:val="Normal"/>
        <w:ind w:firstLine="567"/>
        <w:jc w:val="both"/>
        <w:rPr>
          <w:color w:val="000000"/>
          <w:sz w:val="28"/>
          <w:szCs w:val="28"/>
        </w:rPr>
      </w:pPr>
      <w:r>
        <w:rPr>
          <w:sz w:val="28"/>
          <w:szCs w:val="28"/>
        </w:rPr>
        <w:tab/>
        <w:t>2.1. Правила</w:t>
      </w:r>
      <w:r>
        <w:rPr>
          <w:b/>
          <w:sz w:val="28"/>
          <w:szCs w:val="28"/>
        </w:rPr>
        <w:t xml:space="preserve"> </w:t>
      </w:r>
      <w:r>
        <w:rPr>
          <w:sz w:val="28"/>
          <w:szCs w:val="28"/>
        </w:rPr>
        <w:t xml:space="preserve">персонифицированного финансирования дополнительного образования детей в </w:t>
      </w:r>
      <w:r>
        <w:rPr>
          <w:color w:val="000000"/>
          <w:sz w:val="28"/>
          <w:szCs w:val="28"/>
        </w:rPr>
        <w:t>Ильинском муниципальном районе Ивановской области (приложение 1);</w:t>
      </w:r>
    </w:p>
    <w:p>
      <w:pPr>
        <w:pStyle w:val="Normal"/>
        <w:ind w:firstLine="567"/>
        <w:jc w:val="both"/>
        <w:rPr>
          <w:bCs/>
          <w:sz w:val="28"/>
          <w:szCs w:val="28"/>
        </w:rPr>
      </w:pPr>
      <w:r>
        <w:rPr>
          <w:color w:val="000000"/>
          <w:sz w:val="28"/>
          <w:szCs w:val="28"/>
        </w:rPr>
        <w:t xml:space="preserve">2.2. </w:t>
      </w:r>
      <w:r>
        <w:rPr>
          <w:bCs/>
          <w:caps/>
          <w:sz w:val="28"/>
          <w:szCs w:val="28"/>
        </w:rPr>
        <w:t>П</w:t>
      </w:r>
      <w:r>
        <w:rPr>
          <w:bCs/>
          <w:sz w:val="28"/>
          <w:szCs w:val="28"/>
        </w:rPr>
        <w:t>орядок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Ильинского муниципального района Ивановской области не осуществляются функции и полномочия учредителя, включенным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(приложение 2).</w:t>
      </w:r>
    </w:p>
    <w:p>
      <w:pPr>
        <w:pStyle w:val="Normal"/>
        <w:ind w:firstLine="567"/>
        <w:jc w:val="both"/>
        <w:rPr>
          <w:sz w:val="28"/>
          <w:szCs w:val="28"/>
        </w:rPr>
      </w:pPr>
      <w:r>
        <w:rPr>
          <w:sz w:val="28"/>
          <w:szCs w:val="28"/>
        </w:rPr>
        <w:t>3. Определить Отдел образования Администрации Ильинского муниципального района Ивановской области органом, организующим внедрение модели персонифицированного финансирования дополнительного образования детей в Ильинском муниципальном районе Ивановской области.</w:t>
      </w:r>
    </w:p>
    <w:p>
      <w:pPr>
        <w:pStyle w:val="Normal"/>
        <w:ind w:firstLine="567"/>
        <w:jc w:val="both"/>
        <w:rPr>
          <w:sz w:val="28"/>
          <w:szCs w:val="28"/>
        </w:rPr>
      </w:pPr>
      <w:r>
        <w:rPr>
          <w:sz w:val="28"/>
          <w:szCs w:val="28"/>
        </w:rPr>
        <w:t xml:space="preserve">4. Опубликовать (обнародовать) настоящее постановление в официальном сетевом издании - официальном сайте Ильинского муниципального района Ивановской области </w:t>
      </w:r>
      <w:hyperlink r:id="rId2">
        <w:r>
          <w:rPr>
            <w:rFonts w:eastAsia="" w:eastAsiaTheme="majorEastAsia"/>
            <w:sz w:val="28"/>
            <w:szCs w:val="28"/>
          </w:rPr>
          <w:t>WWW.admilinskoe.ru</w:t>
        </w:r>
      </w:hyperlink>
      <w:r>
        <w:rPr>
          <w:sz w:val="28"/>
          <w:szCs w:val="28"/>
        </w:rPr>
        <w:t xml:space="preserve"> в информационно-телекоммуникационной сети «Интернет».</w:t>
      </w:r>
    </w:p>
    <w:p>
      <w:pPr>
        <w:pStyle w:val="Normal"/>
        <w:ind w:firstLine="567"/>
        <w:jc w:val="both"/>
        <w:rPr>
          <w:sz w:val="28"/>
          <w:szCs w:val="28"/>
        </w:rPr>
      </w:pPr>
      <w:r>
        <w:rPr>
          <w:sz w:val="28"/>
          <w:szCs w:val="28"/>
        </w:rPr>
        <w:t>5. Настоящее постановление вступает в силу после его официального опубликования (обнародования).</w:t>
      </w:r>
    </w:p>
    <w:p>
      <w:pPr>
        <w:pStyle w:val="Normal"/>
        <w:ind w:firstLine="567"/>
        <w:jc w:val="both"/>
        <w:rPr>
          <w:sz w:val="28"/>
          <w:szCs w:val="28"/>
        </w:rPr>
      </w:pPr>
      <w:r>
        <w:rPr>
          <w:sz w:val="28"/>
          <w:szCs w:val="28"/>
        </w:rPr>
        <w:t xml:space="preserve">6. Отменить постановление администрации Ильинского муниципального района Ивановской области от 11.05.2022 № 123 </w:t>
      </w:r>
      <w:r>
        <w:rPr>
          <w:color w:val="000000"/>
          <w:sz w:val="28"/>
          <w:szCs w:val="28"/>
        </w:rPr>
        <w:t xml:space="preserve"> «Об утверждении Правил персонифицированного финансирования дополнительного образования детей в </w:t>
      </w:r>
      <w:r>
        <w:rPr>
          <w:spacing w:val="2"/>
          <w:sz w:val="28"/>
          <w:szCs w:val="28"/>
        </w:rPr>
        <w:t>Ильинском муниципальном районе».</w:t>
      </w:r>
    </w:p>
    <w:p>
      <w:pPr>
        <w:pStyle w:val="Normal"/>
        <w:ind w:firstLine="567"/>
        <w:jc w:val="both"/>
        <w:rPr>
          <w:sz w:val="28"/>
          <w:szCs w:val="28"/>
        </w:rPr>
      </w:pPr>
      <w:r>
        <w:rPr>
          <w:spacing w:val="2"/>
          <w:sz w:val="28"/>
          <w:szCs w:val="28"/>
        </w:rPr>
        <w:t xml:space="preserve">7. </w:t>
      </w:r>
      <w:r>
        <w:rPr>
          <w:sz w:val="28"/>
          <w:szCs w:val="28"/>
        </w:rPr>
        <w:t>Контроль за исполнением настоящего постановления возложить на заместителя главы администрации, начальника отдела образования Л.М. Соборнову.</w:t>
      </w:r>
    </w:p>
    <w:p>
      <w:pPr>
        <w:pStyle w:val="Style26"/>
        <w:spacing w:lineRule="auto" w:line="276"/>
        <w:jc w:val="both"/>
        <w:rPr>
          <w:rFonts w:ascii="Times New Roman" w:hAnsi="Times New Roman" w:eastAsia="Times New Roman" w:cs="Times New Roman"/>
          <w:color w:val="000000"/>
          <w:sz w:val="28"/>
          <w:szCs w:val="28"/>
        </w:rPr>
      </w:pPr>
      <w:r>
        <w:rPr>
          <w:rFonts w:eastAsia="Times New Roman" w:cs="Times New Roman" w:ascii="Times New Roman" w:hAnsi="Times New Roman"/>
          <w:color w:val="000000"/>
          <w:sz w:val="28"/>
          <w:szCs w:val="28"/>
        </w:rPr>
      </w:r>
    </w:p>
    <w:p>
      <w:pPr>
        <w:pStyle w:val="Normal"/>
        <w:ind w:right="2948" w:hanging="0"/>
        <w:rPr>
          <w:sz w:val="28"/>
          <w:szCs w:val="28"/>
        </w:rPr>
      </w:pPr>
      <w:r>
        <w:rPr>
          <w:sz w:val="28"/>
          <w:szCs w:val="28"/>
        </w:rPr>
      </w:r>
    </w:p>
    <w:p>
      <w:pPr>
        <w:pStyle w:val="Normal"/>
        <w:ind w:right="2948" w:hanging="0"/>
        <w:rPr>
          <w:sz w:val="28"/>
          <w:szCs w:val="28"/>
        </w:rPr>
      </w:pPr>
      <w:r>
        <w:rPr>
          <w:sz w:val="28"/>
          <w:szCs w:val="28"/>
        </w:rPr>
      </w:r>
    </w:p>
    <w:p>
      <w:pPr>
        <w:pStyle w:val="Style26"/>
        <w:spacing w:lineRule="auto" w:line="240"/>
        <w:jc w:val="both"/>
        <w:rPr>
          <w:rFonts w:ascii="Times New Roman" w:hAnsi="Times New Roman" w:eastAsia="Times New Roman" w:cs="Times New Roman"/>
          <w:color w:val="000000"/>
          <w:sz w:val="28"/>
          <w:szCs w:val="28"/>
        </w:rPr>
      </w:pPr>
      <w:r>
        <w:rPr>
          <w:rFonts w:eastAsia="Times New Roman" w:cs="Times New Roman" w:ascii="Times New Roman" w:hAnsi="Times New Roman"/>
          <w:b/>
          <w:bCs/>
          <w:color w:val="000000"/>
          <w:sz w:val="28"/>
          <w:szCs w:val="28"/>
        </w:rPr>
        <w:t>Глава Ильинского</w:t>
      </w:r>
    </w:p>
    <w:p>
      <w:pPr>
        <w:pStyle w:val="Normal"/>
        <w:spacing w:lineRule="auto" w:line="240"/>
        <w:ind w:hanging="19"/>
        <w:rPr>
          <w:sz w:val="28"/>
          <w:szCs w:val="28"/>
        </w:rPr>
      </w:pPr>
      <w:r>
        <w:rPr>
          <w:b/>
          <w:bCs/>
          <w:sz w:val="28"/>
          <w:szCs w:val="28"/>
        </w:rPr>
        <w:t>муниципального района                                                           С.И. Васютинский</w:t>
      </w:r>
    </w:p>
    <w:p>
      <w:pPr>
        <w:pStyle w:val="Normal"/>
        <w:ind w:firstLine="567"/>
        <w:jc w:val="both"/>
        <w:rPr>
          <w:sz w:val="28"/>
          <w:szCs w:val="28"/>
        </w:rPr>
      </w:pPr>
      <w:r>
        <w:rPr>
          <w:sz w:val="28"/>
          <w:szCs w:val="28"/>
        </w:rPr>
      </w:r>
    </w:p>
    <w:p>
      <w:pPr>
        <w:pStyle w:val="Normal"/>
        <w:jc w:val="both"/>
        <w:rPr>
          <w:color w:val="000000"/>
          <w:sz w:val="28"/>
          <w:szCs w:val="28"/>
        </w:rPr>
      </w:pPr>
      <w:r>
        <w:rPr>
          <w:color w:val="000000"/>
          <w:sz w:val="28"/>
          <w:szCs w:val="28"/>
        </w:rPr>
      </w:r>
    </w:p>
    <w:p>
      <w:pPr>
        <w:pStyle w:val="Normal"/>
        <w:jc w:val="both"/>
        <w:rPr>
          <w:color w:val="000000"/>
          <w:sz w:val="28"/>
          <w:szCs w:val="28"/>
        </w:rPr>
      </w:pPr>
      <w:r>
        <w:rPr>
          <w:color w:val="000000"/>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426" w:leader="none"/>
        </w:tabs>
        <w:spacing w:lineRule="auto" w:line="360"/>
        <w:jc w:val="both"/>
        <w:rPr>
          <w:sz w:val="28"/>
          <w:szCs w:val="28"/>
        </w:rPr>
      </w:pPr>
      <w:r>
        <w:rPr>
          <w:sz w:val="28"/>
          <w:szCs w:val="28"/>
        </w:rPr>
      </w:r>
    </w:p>
    <w:p>
      <w:pPr>
        <w:pStyle w:val="Normal"/>
        <w:tabs>
          <w:tab w:val="clear" w:pos="113"/>
          <w:tab w:val="left" w:pos="851" w:leader="none"/>
        </w:tabs>
        <w:ind w:left="5812" w:hanging="0"/>
        <w:jc w:val="right"/>
        <w:rPr>
          <w:sz w:val="20"/>
          <w:szCs w:val="20"/>
        </w:rPr>
      </w:pPr>
      <w:r>
        <w:rPr>
          <w:sz w:val="20"/>
          <w:szCs w:val="20"/>
        </w:rPr>
      </w:r>
    </w:p>
    <w:p>
      <w:pPr>
        <w:pStyle w:val="Normal"/>
        <w:tabs>
          <w:tab w:val="clear" w:pos="113"/>
          <w:tab w:val="left" w:pos="851" w:leader="none"/>
        </w:tabs>
        <w:ind w:left="5812" w:hanging="0"/>
        <w:jc w:val="right"/>
        <w:rPr>
          <w:sz w:val="20"/>
          <w:szCs w:val="20"/>
        </w:rPr>
      </w:pPr>
      <w:r>
        <w:rPr>
          <w:sz w:val="20"/>
          <w:szCs w:val="20"/>
        </w:rPr>
      </w:r>
    </w:p>
    <w:p>
      <w:pPr>
        <w:pStyle w:val="Normal"/>
        <w:tabs>
          <w:tab w:val="clear" w:pos="113"/>
          <w:tab w:val="left" w:pos="851" w:leader="none"/>
        </w:tabs>
        <w:ind w:left="5812" w:hanging="0"/>
        <w:jc w:val="right"/>
        <w:rPr>
          <w:sz w:val="20"/>
          <w:szCs w:val="20"/>
        </w:rPr>
      </w:pPr>
      <w:r>
        <w:rPr>
          <w:sz w:val="20"/>
          <w:szCs w:val="20"/>
        </w:rPr>
        <w:t xml:space="preserve">Приложение 1 </w:t>
      </w:r>
    </w:p>
    <w:p>
      <w:pPr>
        <w:pStyle w:val="Normal"/>
        <w:ind w:left="4395" w:hanging="0"/>
        <w:jc w:val="right"/>
        <w:rPr>
          <w:sz w:val="20"/>
          <w:szCs w:val="20"/>
        </w:rPr>
      </w:pPr>
      <w:r>
        <w:rPr>
          <w:sz w:val="20"/>
          <w:szCs w:val="20"/>
        </w:rPr>
        <w:t xml:space="preserve">к постановлению администрации </w:t>
      </w:r>
    </w:p>
    <w:p>
      <w:pPr>
        <w:pStyle w:val="Normal"/>
        <w:ind w:left="4395" w:hanging="0"/>
        <w:jc w:val="right"/>
        <w:rPr>
          <w:sz w:val="20"/>
          <w:szCs w:val="20"/>
        </w:rPr>
      </w:pPr>
      <w:r>
        <w:rPr>
          <w:color w:val="000000"/>
          <w:sz w:val="20"/>
          <w:szCs w:val="20"/>
        </w:rPr>
        <w:t xml:space="preserve">Ильинского муниципального района </w:t>
      </w:r>
    </w:p>
    <w:p>
      <w:pPr>
        <w:pStyle w:val="Normal"/>
        <w:ind w:left="4395" w:hanging="0"/>
        <w:jc w:val="right"/>
        <w:rPr>
          <w:sz w:val="20"/>
          <w:szCs w:val="20"/>
        </w:rPr>
      </w:pPr>
      <w:r>
        <w:rPr>
          <w:color w:val="000000"/>
          <w:sz w:val="20"/>
          <w:szCs w:val="20"/>
        </w:rPr>
        <w:t>Ивановской области</w:t>
      </w:r>
    </w:p>
    <w:p>
      <w:pPr>
        <w:pStyle w:val="Normal"/>
        <w:tabs>
          <w:tab w:val="clear" w:pos="113"/>
          <w:tab w:val="left" w:pos="851" w:leader="none"/>
        </w:tabs>
        <w:ind w:left="5812" w:hanging="0"/>
        <w:jc w:val="right"/>
        <w:rPr>
          <w:sz w:val="20"/>
          <w:szCs w:val="20"/>
        </w:rPr>
      </w:pPr>
      <w:r>
        <w:rPr>
          <w:sz w:val="20"/>
          <w:szCs w:val="20"/>
        </w:rPr>
        <w:t>от 11.07.2022 № 198</w:t>
      </w:r>
    </w:p>
    <w:p>
      <w:pPr>
        <w:pStyle w:val="Normal"/>
        <w:tabs>
          <w:tab w:val="clear" w:pos="113"/>
          <w:tab w:val="left" w:pos="851" w:leader="none"/>
        </w:tabs>
        <w:spacing w:lineRule="auto" w:line="360"/>
        <w:ind w:firstLine="567"/>
        <w:jc w:val="center"/>
        <w:rPr>
          <w:b/>
          <w:b/>
          <w:sz w:val="28"/>
          <w:szCs w:val="28"/>
        </w:rPr>
      </w:pPr>
      <w:r>
        <w:rPr>
          <w:b/>
          <w:sz w:val="28"/>
          <w:szCs w:val="28"/>
        </w:rPr>
      </w:r>
    </w:p>
    <w:p>
      <w:pPr>
        <w:pStyle w:val="Normal"/>
        <w:tabs>
          <w:tab w:val="clear" w:pos="113"/>
          <w:tab w:val="left" w:pos="851" w:leader="none"/>
        </w:tabs>
        <w:ind w:firstLine="567"/>
        <w:jc w:val="center"/>
        <w:rPr>
          <w:b/>
          <w:b/>
          <w:sz w:val="28"/>
          <w:szCs w:val="28"/>
        </w:rPr>
      </w:pPr>
      <w:r>
        <w:rPr>
          <w:b/>
          <w:sz w:val="28"/>
          <w:szCs w:val="28"/>
        </w:rPr>
        <w:t xml:space="preserve">Правила персонифицированного финансирования </w:t>
      </w:r>
    </w:p>
    <w:p>
      <w:pPr>
        <w:pStyle w:val="Normal"/>
        <w:tabs>
          <w:tab w:val="clear" w:pos="113"/>
          <w:tab w:val="left" w:pos="851" w:leader="none"/>
        </w:tabs>
        <w:ind w:firstLine="567"/>
        <w:jc w:val="center"/>
        <w:rPr>
          <w:b/>
          <w:b/>
          <w:sz w:val="28"/>
          <w:szCs w:val="28"/>
        </w:rPr>
      </w:pPr>
      <w:r>
        <w:rPr>
          <w:b/>
          <w:sz w:val="28"/>
          <w:szCs w:val="28"/>
        </w:rPr>
        <w:t xml:space="preserve">дополнительного образования детей </w:t>
      </w:r>
    </w:p>
    <w:p>
      <w:pPr>
        <w:pStyle w:val="Normal"/>
        <w:tabs>
          <w:tab w:val="clear" w:pos="113"/>
          <w:tab w:val="left" w:pos="851" w:leader="none"/>
        </w:tabs>
        <w:ind w:firstLine="567"/>
        <w:jc w:val="center"/>
        <w:rPr>
          <w:b/>
          <w:b/>
          <w:color w:val="000000"/>
          <w:sz w:val="28"/>
          <w:szCs w:val="28"/>
        </w:rPr>
      </w:pPr>
      <w:r>
        <w:rPr>
          <w:b/>
          <w:sz w:val="28"/>
          <w:szCs w:val="28"/>
        </w:rPr>
        <w:t xml:space="preserve">в </w:t>
      </w:r>
      <w:r>
        <w:rPr>
          <w:b/>
          <w:color w:val="000000"/>
          <w:sz w:val="28"/>
          <w:szCs w:val="28"/>
        </w:rPr>
        <w:t>Ильинском муниципальном районе Ивановской области</w:t>
      </w:r>
    </w:p>
    <w:p>
      <w:pPr>
        <w:pStyle w:val="Normal"/>
        <w:tabs>
          <w:tab w:val="clear" w:pos="113"/>
          <w:tab w:val="left" w:pos="851" w:leader="none"/>
        </w:tabs>
        <w:ind w:firstLine="567"/>
        <w:jc w:val="center"/>
        <w:rPr>
          <w:sz w:val="28"/>
          <w:szCs w:val="28"/>
        </w:rPr>
      </w:pPr>
      <w:r>
        <w:rPr>
          <w:sz w:val="28"/>
          <w:szCs w:val="28"/>
        </w:rPr>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 xml:space="preserve">Правила персонифицированного финансирования дополнительного образования детей в </w:t>
      </w:r>
      <w:r>
        <w:rPr>
          <w:color w:val="000000"/>
          <w:sz w:val="28"/>
          <w:szCs w:val="28"/>
        </w:rPr>
        <w:t xml:space="preserve">Ильинском муниципальном районе Ивановской области </w:t>
      </w:r>
      <w:r>
        <w:rPr>
          <w:sz w:val="28"/>
          <w:szCs w:val="28"/>
        </w:rPr>
        <w:t>(далее – Правила) регулируют функционирование системы персонифицированного финансирования дополнительного образования детей (далее – система персонифицированного финансирования), внедрение которой осуществляется в Ильинском муниципальном районе Ивановской области с целью реализации Постановления Правительства Ивановской области  от 12.05.2022  № 240-п «О внедрении модели персонифицированного финансирования дополнительного образования детей в Ивановской области», Приказа Департамента образования Ивановской области от 08.06.2022 № 687-О «О системе персонифицированного финансирования дополнительного образования детей в Ивановской области»</w:t>
      </w:r>
      <w:r>
        <w:rPr>
          <w:color w:val="000000"/>
          <w:sz w:val="28"/>
          <w:szCs w:val="28"/>
        </w:rPr>
        <w:t xml:space="preserve"> (далее – региональное Положение). </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 xml:space="preserve">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Ивановской области на территории </w:t>
      </w:r>
      <w:r>
        <w:rPr>
          <w:color w:val="000000"/>
          <w:sz w:val="28"/>
          <w:szCs w:val="28"/>
        </w:rPr>
        <w:t>Ильинского муниципального района Ивановской области</w:t>
      </w:r>
      <w:r>
        <w:rPr>
          <w:sz w:val="28"/>
          <w:szCs w:val="28"/>
        </w:rPr>
        <w:t xml:space="preserve">, для оплаты образовательных услуг дополнительного образования детей по дополнительным общеобразовательным программам, реализуемым исполнителями образовательных услуг для обучающихся, проживающих на территории Ильинского муниципального района Ивановской области. Настоящие Правила используют понятия, предусмотренные региональным Положением. </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Сертификат дополнительного образования в Ильинском муниципальном районе Ивановской области, обеспечивается за счет средств бюджета Ильинского муниципального района Ивановской области.</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 xml:space="preserve">Отдел образования Администрации Ильинского муниципального района Ивановской области (далее – Отдел образования) ежегодно с учетом возрастных категорий детей, имеющих потребность в получении дополнительного образования, направленности общеобразовательных программ дополнительного образования, утверждает Программу персонифицированного финансирования, в которой устанавливает номиналы сертификатов дополнительного образования, число действующих сертификатов дополнительного образования, в том числе в разрезе отдельных категорий детей, </w:t>
      </w:r>
      <w:r>
        <w:rPr>
          <w:rStyle w:val="2"/>
          <w:rFonts w:eastAsia="Calibri" w:eastAsiaTheme="minorHAnsi"/>
          <w:sz w:val="28"/>
          <w:szCs w:val="28"/>
        </w:rPr>
        <w:t xml:space="preserve">объем обеспечения сертификатов </w:t>
      </w:r>
      <w:r>
        <w:rPr>
          <w:sz w:val="28"/>
          <w:szCs w:val="28"/>
        </w:rPr>
        <w:t xml:space="preserve">дополнительного образования и предоставляет данные сведения оператору персонифицированного финансирования Ивановской области для фиксации в информационной системе. </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 xml:space="preserve">По всем вопросам, специально не урегулированным в настоящих Правилах, органы местного самоуправления Ильинского муниципального района Ивановской области, а также организации, находящиеся в их ведении, руководствуются региональным Положением. </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Финансовое обеспечение муниципальных образовательных услуг, предоставляемых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осуществляется за счет средств бюджета Ильинского муниципального района посредством предоставления муниципальным образовательным организациям субсидии на финансовое обеспечение выполнения муниципального задания, формируемого в соответствующих объемах для муниципальных образовательных организаций.</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Объем финансового обеспечения образовательных услуг, оказываемых муниципальными образовательными организациями, включенными в реестр исполнителей образовательных услуг, в рамках системы персонифицированного финансирования, определяется как размер нормативных затрат, установленных Отделом образования, умноженных на объем установленного вышеуказанным организациям муниципального задания в части образовательных услуг, оказываемых муниципальными образовательными организациями в рамках системы персонифицированного финансирования.</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Муниципальное задание в части образовательных услуг, оказываемых муниципальными образовательными организациями в рамках системы персонифицированного финансирования, соглашение о порядке и условиях предоставления субсидии на финансовое обеспечение выполнения муниципального задания, корректируются в течение календарного года, на основании данных о фактическом (прогнозном) объеме реализации образовательных услуг в порядке, установленном постановлением Администрации Ильинского муниципального района Ивановской области.</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 xml:space="preserve">Финансовое обеспечение образовательных услуг, оказываемых частными образовательными организациями, организациями, осуществляющими обучение, индивидуальными предпринимателями, государственными образовательными организациями, муниципальными образовательными организациями, в отношении которых органами местного самоуправления </w:t>
      </w:r>
      <w:r>
        <w:rPr>
          <w:color w:val="000000"/>
          <w:sz w:val="28"/>
          <w:szCs w:val="28"/>
        </w:rPr>
        <w:t xml:space="preserve">Ильинского муниципального района Ивановской области </w:t>
      </w:r>
      <w:r>
        <w:rPr>
          <w:sz w:val="28"/>
          <w:szCs w:val="28"/>
        </w:rPr>
        <w:t xml:space="preserve">не осуществляются функции и полномочия учредителя, включенными в реестр исполнителей образовательных услуг (далее – иные организации), в рамках системы персонифицированного финансирования, осуществляется за счет средств бюджета </w:t>
      </w:r>
      <w:r>
        <w:rPr>
          <w:color w:val="000000"/>
          <w:sz w:val="28"/>
          <w:szCs w:val="28"/>
        </w:rPr>
        <w:t xml:space="preserve">Ильинского муниципального района </w:t>
      </w:r>
      <w:r>
        <w:rPr>
          <w:sz w:val="28"/>
          <w:szCs w:val="28"/>
        </w:rPr>
        <w:t xml:space="preserve">посредством предоставления иным организациям грантов в форме субсидии в соответствии с положениями пункта 7 статьи 78 и пункта 4 статьи 78.1 Бюджетного кодекса РФ в связи с оказанием услуг по реализации дополнительных общеобразовательных программ в рамках системы персонифицированного финансирования в порядке, установленном Администрацией </w:t>
      </w:r>
      <w:r>
        <w:rPr>
          <w:color w:val="000000"/>
          <w:sz w:val="28"/>
          <w:szCs w:val="28"/>
        </w:rPr>
        <w:t>Ильинского муниципального района Ивановской области</w:t>
      </w:r>
      <w:r>
        <w:rPr>
          <w:sz w:val="28"/>
          <w:szCs w:val="28"/>
        </w:rPr>
        <w:t>.</w:t>
      </w:r>
    </w:p>
    <w:p>
      <w:pPr>
        <w:pStyle w:val="Normal"/>
        <w:widowControl w:val="false"/>
        <w:numPr>
          <w:ilvl w:val="0"/>
          <w:numId w:val="1"/>
        </w:numPr>
        <w:tabs>
          <w:tab w:val="clear" w:pos="113"/>
          <w:tab w:val="left" w:pos="0" w:leader="none"/>
          <w:tab w:val="left" w:pos="993" w:leader="none"/>
        </w:tabs>
        <w:ind w:left="0" w:firstLine="567"/>
        <w:jc w:val="both"/>
        <w:rPr>
          <w:sz w:val="28"/>
          <w:szCs w:val="28"/>
        </w:rPr>
      </w:pPr>
      <w:r>
        <w:rPr>
          <w:sz w:val="28"/>
          <w:szCs w:val="28"/>
        </w:rPr>
        <w:t>Объем финансового обеспечения образовательных услуг, оказываемых иными организациями в рамках системы персонифицированного финансирования, определяется как размер нормативных затрат, установленных Отделом образования, умноженных на фактический (прогнозный) объем оказываемых образовательных услуг в рамках системы персонифицированного финансирования, выраженный в человеко-часах.</w:t>
      </w:r>
    </w:p>
    <w:p>
      <w:pPr>
        <w:pStyle w:val="Normal"/>
        <w:widowControl w:val="false"/>
        <w:tabs>
          <w:tab w:val="clear" w:pos="113"/>
          <w:tab w:val="left" w:pos="0" w:leader="none"/>
          <w:tab w:val="left" w:pos="993" w:leader="none"/>
        </w:tabs>
        <w:jc w:val="both"/>
        <w:rPr>
          <w:sz w:val="28"/>
          <w:szCs w:val="28"/>
        </w:rPr>
      </w:pPr>
      <w:r>
        <w:rPr>
          <w:sz w:val="28"/>
          <w:szCs w:val="28"/>
        </w:rPr>
      </w:r>
    </w:p>
    <w:p>
      <w:pPr>
        <w:pStyle w:val="Normal"/>
        <w:widowControl w:val="false"/>
        <w:tabs>
          <w:tab w:val="clear" w:pos="113"/>
          <w:tab w:val="left" w:pos="0" w:leader="none"/>
          <w:tab w:val="left" w:pos="993" w:leader="none"/>
        </w:tabs>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ind w:left="5670" w:hanging="0"/>
        <w:jc w:val="center"/>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tabs>
          <w:tab w:val="clear" w:pos="113"/>
          <w:tab w:val="left" w:pos="851" w:leader="none"/>
        </w:tabs>
        <w:rPr>
          <w:sz w:val="28"/>
          <w:szCs w:val="28"/>
        </w:rPr>
      </w:pPr>
      <w:r>
        <w:rPr>
          <w:sz w:val="28"/>
          <w:szCs w:val="28"/>
        </w:rPr>
      </w:r>
    </w:p>
    <w:p>
      <w:pPr>
        <w:pStyle w:val="Normal"/>
        <w:widowControl w:val="false"/>
        <w:tabs>
          <w:tab w:val="clear" w:pos="113"/>
          <w:tab w:val="left" w:pos="0" w:leader="none"/>
          <w:tab w:val="left" w:pos="993" w:leader="none"/>
        </w:tabs>
        <w:jc w:val="right"/>
        <w:rPr>
          <w:sz w:val="20"/>
          <w:szCs w:val="20"/>
        </w:rPr>
      </w:pPr>
      <w:r>
        <w:rPr>
          <w:sz w:val="20"/>
          <w:szCs w:val="20"/>
        </w:rPr>
        <w:t xml:space="preserve">Приложение 2 </w:t>
      </w:r>
    </w:p>
    <w:p>
      <w:pPr>
        <w:pStyle w:val="Normal"/>
        <w:widowControl w:val="false"/>
        <w:tabs>
          <w:tab w:val="clear" w:pos="113"/>
          <w:tab w:val="left" w:pos="0" w:leader="none"/>
          <w:tab w:val="left" w:pos="993" w:leader="none"/>
        </w:tabs>
        <w:jc w:val="right"/>
        <w:rPr>
          <w:sz w:val="20"/>
          <w:szCs w:val="20"/>
        </w:rPr>
      </w:pPr>
      <w:r>
        <w:rPr>
          <w:sz w:val="20"/>
          <w:szCs w:val="20"/>
        </w:rPr>
        <w:t xml:space="preserve">к постановлению администрации </w:t>
      </w:r>
    </w:p>
    <w:p>
      <w:pPr>
        <w:pStyle w:val="Normal"/>
        <w:widowControl w:val="false"/>
        <w:tabs>
          <w:tab w:val="clear" w:pos="113"/>
          <w:tab w:val="left" w:pos="0" w:leader="none"/>
          <w:tab w:val="left" w:pos="993" w:leader="none"/>
        </w:tabs>
        <w:jc w:val="right"/>
        <w:rPr>
          <w:sz w:val="20"/>
          <w:szCs w:val="20"/>
        </w:rPr>
      </w:pPr>
      <w:r>
        <w:rPr>
          <w:sz w:val="20"/>
          <w:szCs w:val="20"/>
        </w:rPr>
        <w:t xml:space="preserve">Ильинского муниципального района </w:t>
      </w:r>
    </w:p>
    <w:p>
      <w:pPr>
        <w:pStyle w:val="Normal"/>
        <w:widowControl w:val="false"/>
        <w:tabs>
          <w:tab w:val="clear" w:pos="113"/>
          <w:tab w:val="left" w:pos="0" w:leader="none"/>
          <w:tab w:val="left" w:pos="993" w:leader="none"/>
        </w:tabs>
        <w:jc w:val="right"/>
        <w:rPr>
          <w:sz w:val="20"/>
          <w:szCs w:val="20"/>
        </w:rPr>
      </w:pPr>
      <w:r>
        <w:rPr>
          <w:sz w:val="20"/>
          <w:szCs w:val="20"/>
        </w:rPr>
        <w:t>Ивановской области</w:t>
      </w:r>
    </w:p>
    <w:p>
      <w:pPr>
        <w:pStyle w:val="Normal"/>
        <w:widowControl w:val="false"/>
        <w:tabs>
          <w:tab w:val="clear" w:pos="113"/>
          <w:tab w:val="left" w:pos="0" w:leader="none"/>
          <w:tab w:val="left" w:pos="993" w:leader="none"/>
        </w:tabs>
        <w:jc w:val="right"/>
        <w:rPr>
          <w:sz w:val="28"/>
          <w:szCs w:val="28"/>
        </w:rPr>
      </w:pPr>
      <w:r>
        <w:rPr>
          <w:sz w:val="20"/>
          <w:szCs w:val="20"/>
        </w:rPr>
        <w:t>от 11.07.2022 № 198</w:t>
      </w:r>
    </w:p>
    <w:p>
      <w:pPr>
        <w:pStyle w:val="Normal"/>
        <w:widowControl w:val="false"/>
        <w:tabs>
          <w:tab w:val="clear" w:pos="113"/>
          <w:tab w:val="left" w:pos="0" w:leader="none"/>
          <w:tab w:val="left" w:pos="993" w:leader="none"/>
        </w:tabs>
        <w:rPr>
          <w:sz w:val="28"/>
          <w:szCs w:val="28"/>
        </w:rPr>
      </w:pPr>
      <w:r>
        <w:rPr>
          <w:sz w:val="28"/>
          <w:szCs w:val="28"/>
        </w:rPr>
      </w:r>
    </w:p>
    <w:p>
      <w:pPr>
        <w:pStyle w:val="Normal"/>
        <w:widowControl w:val="false"/>
        <w:tabs>
          <w:tab w:val="clear" w:pos="113"/>
          <w:tab w:val="left" w:pos="0" w:leader="none"/>
          <w:tab w:val="left" w:pos="993" w:leader="none"/>
        </w:tabs>
        <w:jc w:val="center"/>
        <w:rPr>
          <w:b/>
          <w:b/>
          <w:bCs/>
          <w:sz w:val="28"/>
          <w:szCs w:val="28"/>
        </w:rPr>
      </w:pPr>
      <w:r>
        <w:rPr>
          <w:b/>
          <w:bCs/>
          <w:caps/>
          <w:sz w:val="28"/>
          <w:szCs w:val="28"/>
        </w:rPr>
        <w:t>Порядок</w:t>
      </w:r>
    </w:p>
    <w:p>
      <w:pPr>
        <w:pStyle w:val="Normal"/>
        <w:widowControl w:val="false"/>
        <w:tabs>
          <w:tab w:val="clear" w:pos="113"/>
          <w:tab w:val="left" w:pos="0" w:leader="none"/>
          <w:tab w:val="left" w:pos="993" w:leader="none"/>
        </w:tabs>
        <w:jc w:val="center"/>
        <w:rPr>
          <w:b/>
          <w:b/>
          <w:bCs/>
          <w:sz w:val="28"/>
          <w:szCs w:val="28"/>
        </w:rPr>
      </w:pPr>
      <w:r>
        <w:rPr>
          <w:b/>
          <w:bCs/>
          <w:sz w:val="28"/>
          <w:szCs w:val="28"/>
        </w:rPr>
        <w:t>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Ильинского муниципального района Ивановской области не осуществляются функции и полномочия учредителя, включенным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w:t>
      </w:r>
    </w:p>
    <w:p>
      <w:pPr>
        <w:pStyle w:val="Normal"/>
        <w:widowControl w:val="false"/>
        <w:tabs>
          <w:tab w:val="clear" w:pos="113"/>
          <w:tab w:val="left" w:pos="0" w:leader="none"/>
          <w:tab w:val="left" w:pos="993" w:leader="none"/>
        </w:tabs>
        <w:jc w:val="center"/>
        <w:rPr>
          <w:sz w:val="28"/>
          <w:szCs w:val="28"/>
        </w:rPr>
      </w:pPr>
      <w:r>
        <w:rPr>
          <w:sz w:val="28"/>
          <w:szCs w:val="28"/>
        </w:rPr>
      </w:r>
    </w:p>
    <w:p>
      <w:pPr>
        <w:pStyle w:val="Normal"/>
        <w:jc w:val="center"/>
        <w:rPr>
          <w:b/>
          <w:b/>
          <w:bCs/>
          <w:sz w:val="28"/>
          <w:szCs w:val="28"/>
        </w:rPr>
      </w:pPr>
      <w:r>
        <w:rPr>
          <w:b/>
          <w:bCs/>
          <w:sz w:val="28"/>
          <w:szCs w:val="28"/>
        </w:rPr>
        <w:t>Раздел I. Общие положения</w:t>
      </w:r>
    </w:p>
    <w:p>
      <w:pPr>
        <w:pStyle w:val="Normal"/>
        <w:jc w:val="center"/>
        <w:rPr>
          <w:b/>
          <w:b/>
          <w:bCs/>
          <w:sz w:val="28"/>
          <w:szCs w:val="28"/>
        </w:rPr>
      </w:pPr>
      <w:r>
        <w:rPr>
          <w:b/>
          <w:bCs/>
          <w:sz w:val="28"/>
          <w:szCs w:val="28"/>
        </w:rPr>
      </w:r>
    </w:p>
    <w:p>
      <w:pPr>
        <w:pStyle w:val="ListParagraph"/>
        <w:numPr>
          <w:ilvl w:val="0"/>
          <w:numId w:val="2"/>
        </w:numPr>
        <w:tabs>
          <w:tab w:val="clear" w:pos="113"/>
          <w:tab w:val="left" w:pos="993" w:leader="none"/>
        </w:tabs>
        <w:ind w:left="0" w:firstLine="567"/>
        <w:jc w:val="both"/>
        <w:rPr>
          <w:sz w:val="28"/>
          <w:szCs w:val="28"/>
        </w:rPr>
      </w:pPr>
      <w:r>
        <w:rPr>
          <w:sz w:val="28"/>
          <w:szCs w:val="28"/>
        </w:rPr>
        <w:t>Настоящий порядок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Ильинского муниципального района Ивановской области не осуществляются функции и полномочия учредителя, включенным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дополнительного образования детей (далее − порядок) устанавливает цели, условия и порядок предоставления грантов в форме субсидий исполнителям услуг, требования к отчетности, требования об осуществлении контроля за соблюдением условий, целей и порядка предоставления грантов в форме субсидий исполнителям услуг и ответственности за их нарушение.</w:t>
      </w:r>
    </w:p>
    <w:p>
      <w:pPr>
        <w:pStyle w:val="ListParagraph"/>
        <w:numPr>
          <w:ilvl w:val="0"/>
          <w:numId w:val="2"/>
        </w:numPr>
        <w:tabs>
          <w:tab w:val="clear" w:pos="113"/>
          <w:tab w:val="left" w:pos="993" w:leader="none"/>
        </w:tabs>
        <w:ind w:left="0" w:firstLine="567"/>
        <w:jc w:val="both"/>
        <w:rPr>
          <w:sz w:val="28"/>
          <w:szCs w:val="28"/>
        </w:rPr>
      </w:pPr>
      <w:bookmarkStart w:id="0" w:name="_Ref56163217"/>
      <w:r>
        <w:rPr>
          <w:sz w:val="28"/>
          <w:szCs w:val="28"/>
        </w:rPr>
        <w:t>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«Успех каждого ребенка» национального проекта «Образование», утвержденного протоколом президиума Совета при Президенте Российской Федерации по стратегическому развитию и национальным проектам от 24.12.2018 №16.</w:t>
      </w:r>
      <w:bookmarkEnd w:id="0"/>
    </w:p>
    <w:p>
      <w:pPr>
        <w:pStyle w:val="ListParagraph"/>
        <w:numPr>
          <w:ilvl w:val="0"/>
          <w:numId w:val="2"/>
        </w:numPr>
        <w:tabs>
          <w:tab w:val="clear" w:pos="113"/>
          <w:tab w:val="left" w:pos="993" w:leader="none"/>
        </w:tabs>
        <w:ind w:left="0" w:firstLine="567"/>
        <w:jc w:val="both"/>
        <w:rPr>
          <w:sz w:val="28"/>
          <w:szCs w:val="28"/>
        </w:rPr>
      </w:pPr>
      <w:r>
        <w:rPr>
          <w:sz w:val="28"/>
          <w:szCs w:val="28"/>
        </w:rPr>
        <w:t>Основные понятия, используемые в настоящем порядке:</w:t>
      </w:r>
    </w:p>
    <w:p>
      <w:pPr>
        <w:pStyle w:val="ListParagraph"/>
        <w:numPr>
          <w:ilvl w:val="0"/>
          <w:numId w:val="3"/>
        </w:numPr>
        <w:tabs>
          <w:tab w:val="clear" w:pos="113"/>
          <w:tab w:val="left" w:pos="993" w:leader="none"/>
        </w:tabs>
        <w:ind w:left="0" w:firstLine="567"/>
        <w:jc w:val="both"/>
        <w:rPr>
          <w:sz w:val="28"/>
          <w:szCs w:val="28"/>
        </w:rPr>
      </w:pPr>
      <w:r>
        <w:rPr>
          <w:sz w:val="28"/>
          <w:szCs w:val="28"/>
        </w:rPr>
        <w:t>образовательная услуга – образовательная услуга по реализации дополнительной общеобразовательной программы, включенной в реестр сертифицированных программ в рамках системы персонифицированного финансирования;</w:t>
      </w:r>
    </w:p>
    <w:p>
      <w:pPr>
        <w:pStyle w:val="ListParagraph"/>
        <w:numPr>
          <w:ilvl w:val="0"/>
          <w:numId w:val="3"/>
        </w:numPr>
        <w:tabs>
          <w:tab w:val="clear" w:pos="113"/>
          <w:tab w:val="left" w:pos="993" w:leader="none"/>
        </w:tabs>
        <w:ind w:left="0" w:firstLine="567"/>
        <w:jc w:val="both"/>
        <w:rPr>
          <w:sz w:val="28"/>
          <w:szCs w:val="28"/>
        </w:rPr>
      </w:pPr>
      <w:r>
        <w:rPr>
          <w:sz w:val="28"/>
          <w:szCs w:val="28"/>
        </w:rPr>
        <w:t>потребитель услуг – родитель (законный представитель) обучающегося – участника системы персонифицированного финансирования, имеющего сертификат дополнительного образования; обучающийся, достигший возраста 14 лет – участник системы персонифицированного финансирования, имеющий сертификат дополнительного образования, включенные в реестр потребителей в соответствии с региональными Правилами;</w:t>
      </w:r>
    </w:p>
    <w:p>
      <w:pPr>
        <w:pStyle w:val="ListParagraph"/>
        <w:numPr>
          <w:ilvl w:val="0"/>
          <w:numId w:val="3"/>
        </w:numPr>
        <w:tabs>
          <w:tab w:val="clear" w:pos="113"/>
          <w:tab w:val="left" w:pos="993" w:leader="none"/>
        </w:tabs>
        <w:ind w:left="0" w:firstLine="567"/>
        <w:jc w:val="both"/>
        <w:rPr>
          <w:sz w:val="28"/>
          <w:szCs w:val="28"/>
        </w:rPr>
      </w:pPr>
      <w:r>
        <w:rPr>
          <w:sz w:val="28"/>
          <w:szCs w:val="28"/>
        </w:rPr>
        <w:t>исполнитель услуг – участник отбора в форме запроса предложений, являющийся частной образовательной организацией, организацией, осуществляющей обучение, индивидуальным предпринимателем, государственной образовательной организацией, муниципальной образовательной организацией, в отношении которой органами местного самоуправления Ильинского муниципального района Ивановской области не осуществляются функции и полномочия учредителя, включенной в реестр исполнителей образовательных услуг в рамках системы персонифицированного финансирования;</w:t>
      </w:r>
    </w:p>
    <w:p>
      <w:pPr>
        <w:pStyle w:val="ListParagraph"/>
        <w:numPr>
          <w:ilvl w:val="0"/>
          <w:numId w:val="3"/>
        </w:numPr>
        <w:tabs>
          <w:tab w:val="clear" w:pos="113"/>
          <w:tab w:val="left" w:pos="993" w:leader="none"/>
        </w:tabs>
        <w:ind w:left="0" w:firstLine="567"/>
        <w:jc w:val="both"/>
        <w:rPr>
          <w:sz w:val="28"/>
          <w:szCs w:val="28"/>
        </w:rPr>
      </w:pPr>
      <w:r>
        <w:rPr>
          <w:sz w:val="28"/>
          <w:szCs w:val="28"/>
        </w:rPr>
        <w:t>гранты в форме субсидии − средства, предоставляемые исполнителям услуг 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w:t>
      </w:r>
    </w:p>
    <w:p>
      <w:pPr>
        <w:pStyle w:val="ListParagraph"/>
        <w:numPr>
          <w:ilvl w:val="0"/>
          <w:numId w:val="3"/>
        </w:numPr>
        <w:tabs>
          <w:tab w:val="clear" w:pos="113"/>
          <w:tab w:val="left" w:pos="993" w:leader="none"/>
        </w:tabs>
        <w:ind w:left="0" w:firstLine="567"/>
        <w:jc w:val="both"/>
        <w:rPr>
          <w:sz w:val="28"/>
          <w:szCs w:val="28"/>
        </w:rPr>
      </w:pPr>
      <w:r>
        <w:rPr>
          <w:sz w:val="28"/>
          <w:szCs w:val="28"/>
        </w:rPr>
        <w:t>отбор исполнителей услуг – совокупность действий, которые осуществляются потребителями услуг с целью выбора образовательной услуги в соответствии с требованиями, установленными региональными Правилами;</w:t>
      </w:r>
    </w:p>
    <w:p>
      <w:pPr>
        <w:pStyle w:val="ListParagraph"/>
        <w:numPr>
          <w:ilvl w:val="0"/>
          <w:numId w:val="3"/>
        </w:numPr>
        <w:tabs>
          <w:tab w:val="clear" w:pos="113"/>
          <w:tab w:val="left" w:pos="993" w:leader="none"/>
        </w:tabs>
        <w:ind w:left="0" w:firstLine="567"/>
        <w:jc w:val="both"/>
        <w:rPr>
          <w:sz w:val="28"/>
          <w:szCs w:val="28"/>
        </w:rPr>
      </w:pPr>
      <w:r>
        <w:rPr>
          <w:sz w:val="28"/>
          <w:szCs w:val="28"/>
        </w:rPr>
        <w:t>уполномоченный орган – Отдел образования Администрации Ильинского муниципального района, являющийся главным распорядителем средств местного бюджета,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в форме субсидии на соответствующий финансовый год и плановый период, уполномоченный на проведение отбора и предоставление гранта в форме субсидии;</w:t>
      </w:r>
    </w:p>
    <w:p>
      <w:pPr>
        <w:pStyle w:val="ListParagraph"/>
        <w:numPr>
          <w:ilvl w:val="0"/>
          <w:numId w:val="3"/>
        </w:numPr>
        <w:tabs>
          <w:tab w:val="clear" w:pos="113"/>
          <w:tab w:val="left" w:pos="993" w:leader="none"/>
        </w:tabs>
        <w:ind w:left="0" w:firstLine="567"/>
        <w:jc w:val="both"/>
        <w:rPr>
          <w:sz w:val="28"/>
          <w:szCs w:val="28"/>
        </w:rPr>
      </w:pPr>
      <w:r>
        <w:rPr>
          <w:color w:val="000000"/>
          <w:sz w:val="28"/>
          <w:szCs w:val="28"/>
        </w:rPr>
        <w:t xml:space="preserve">региональное Положение – Положение о системе персонифицированного финансирования дополнительного образования детей в Ивановской области, утвержденное </w:t>
      </w:r>
      <w:r>
        <w:rPr>
          <w:sz w:val="28"/>
          <w:szCs w:val="28"/>
        </w:rPr>
        <w:t>приказом Департамента образования Ивановской области от 08.06.2022 № 687-О «О системе персонифицированного финансирования дополнительного образования детей в Ивановской области»</w:t>
      </w:r>
      <w:r>
        <w:rPr>
          <w:color w:val="000000"/>
          <w:sz w:val="28"/>
          <w:szCs w:val="28"/>
        </w:rPr>
        <w:t>.</w:t>
      </w:r>
    </w:p>
    <w:p>
      <w:pPr>
        <w:pStyle w:val="Normal"/>
        <w:ind w:firstLine="709"/>
        <w:jc w:val="both"/>
        <w:rPr>
          <w:sz w:val="28"/>
          <w:szCs w:val="28"/>
        </w:rPr>
      </w:pPr>
      <w:r>
        <w:rPr>
          <w:color w:val="000000"/>
          <w:sz w:val="28"/>
          <w:szCs w:val="28"/>
        </w:rPr>
        <w:t>Понятия, используемые в настоящем порядке, не определенные настоящим пунктом, применяются в том значении, в каком они используются в региональном Положении.</w:t>
      </w:r>
    </w:p>
    <w:p>
      <w:pPr>
        <w:pStyle w:val="ListParagraph"/>
        <w:numPr>
          <w:ilvl w:val="0"/>
          <w:numId w:val="2"/>
        </w:numPr>
        <w:tabs>
          <w:tab w:val="clear" w:pos="113"/>
          <w:tab w:val="left" w:pos="993" w:leader="none"/>
        </w:tabs>
        <w:spacing w:lineRule="auto" w:line="276"/>
        <w:ind w:left="0" w:firstLine="709"/>
        <w:jc w:val="both"/>
        <w:rPr>
          <w:sz w:val="28"/>
          <w:szCs w:val="28"/>
        </w:rPr>
      </w:pPr>
      <w:r>
        <w:rPr>
          <w:sz w:val="28"/>
          <w:szCs w:val="28"/>
        </w:rPr>
        <w:t>Уполномоченный орган осуществляет предоставление грантов в форме субсидии из бюджета Ильинского муниципального района в соответствии с решением Совета Ильинского муниципального района Ивановской области о бюджете Ильинского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«Развитие системы образования Ильинского муниципального района на период с 2020-2024гг», утверждённой Постановлением главы администрации Ильинского муниципального района от 20.01.2020 г. № 10</w:t>
      </w:r>
    </w:p>
    <w:p>
      <w:pPr>
        <w:pStyle w:val="ListParagraph"/>
        <w:numPr>
          <w:ilvl w:val="0"/>
          <w:numId w:val="2"/>
        </w:numPr>
        <w:tabs>
          <w:tab w:val="clear" w:pos="113"/>
          <w:tab w:val="left" w:pos="993" w:leader="none"/>
        </w:tabs>
        <w:spacing w:lineRule="auto" w:line="276"/>
        <w:ind w:left="0" w:firstLine="709"/>
        <w:jc w:val="both"/>
        <w:rPr>
          <w:color w:val="FF0000"/>
          <w:sz w:val="28"/>
          <w:szCs w:val="28"/>
        </w:rPr>
      </w:pPr>
      <w:r>
        <w:rPr>
          <w:sz w:val="28"/>
          <w:szCs w:val="28"/>
        </w:rPr>
        <w:t>Гранты в форме субсидии предоставляются в рамках мероприятия «Обеспечение внедрения персонифицированного финансирования» муниципальной программы «Развитие системы образования Ильинского муниципального района на период с 2020-2024гг», утверждённой Постановлением главы администрации Ильинского муниципального района от 20.01.2020 г. № 10</w:t>
      </w:r>
    </w:p>
    <w:p>
      <w:pPr>
        <w:pStyle w:val="ListParagraph"/>
        <w:numPr>
          <w:ilvl w:val="0"/>
          <w:numId w:val="2"/>
        </w:numPr>
        <w:ind w:left="0" w:firstLine="567"/>
        <w:jc w:val="both"/>
        <w:rPr>
          <w:sz w:val="28"/>
          <w:szCs w:val="28"/>
        </w:rPr>
      </w:pPr>
      <w:r>
        <w:rPr>
          <w:sz w:val="28"/>
          <w:szCs w:val="28"/>
        </w:rPr>
        <w:t>Действие настоящего порядка не распространяется на осуществление финансовой (грантовой) поддержки в рамках иных муниципальных программ (подпрограмм) Ильинского муниципального района Ивановской области.</w:t>
      </w:r>
    </w:p>
    <w:p>
      <w:pPr>
        <w:pStyle w:val="ListParagraph"/>
        <w:numPr>
          <w:ilvl w:val="0"/>
          <w:numId w:val="2"/>
        </w:numPr>
        <w:tabs>
          <w:tab w:val="clear" w:pos="113"/>
          <w:tab w:val="left" w:pos="993" w:leader="none"/>
        </w:tabs>
        <w:ind w:left="0" w:firstLine="567"/>
        <w:jc w:val="both"/>
        <w:rPr>
          <w:sz w:val="28"/>
          <w:szCs w:val="28"/>
        </w:rPr>
      </w:pPr>
      <w:r>
        <w:rPr>
          <w:sz w:val="28"/>
          <w:szCs w:val="28"/>
        </w:rPr>
        <w:t>Категории получателей субсидий, имеющих право на получение гранта в форме субсидии: частные образовательные организации, организации, осуществляющие обучение, индивидуальные предприниматели, государственные образовательные организации, муниципальные образовательные организации, в отношении которых органами местного самоуправления Ильинского муниципального района Ивановской области не осуществляются функции и полномочия учредителя, включенные в реестр исполнителей образовательных услуг в рамках системы персонифицированного финансирования в соответствии с региональным Положением.</w:t>
      </w:r>
    </w:p>
    <w:p>
      <w:pPr>
        <w:pStyle w:val="ListParagraph"/>
        <w:numPr>
          <w:ilvl w:val="0"/>
          <w:numId w:val="2"/>
        </w:numPr>
        <w:tabs>
          <w:tab w:val="clear" w:pos="113"/>
          <w:tab w:val="left" w:pos="993" w:leader="none"/>
        </w:tabs>
        <w:ind w:left="0" w:firstLine="567"/>
        <w:jc w:val="both"/>
        <w:rPr>
          <w:sz w:val="28"/>
          <w:szCs w:val="28"/>
        </w:rPr>
      </w:pPr>
      <w:r>
        <w:rPr>
          <w:sz w:val="28"/>
          <w:szCs w:val="28"/>
          <w:shd w:fill="FFFFFF" w:val="clear"/>
        </w:rPr>
        <w:t>Сведения о субсидиях размещаются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решения о бюджете (проекта решения о внесении изменений в решение о бюджете).</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Раздел II. Порядок проведения отбора исполнителей услуг</w:t>
      </w:r>
    </w:p>
    <w:p>
      <w:pPr>
        <w:pStyle w:val="ListParagraph"/>
        <w:numPr>
          <w:ilvl w:val="0"/>
          <w:numId w:val="2"/>
        </w:numPr>
        <w:tabs>
          <w:tab w:val="clear" w:pos="113"/>
          <w:tab w:val="left" w:pos="993" w:leader="none"/>
        </w:tabs>
        <w:ind w:left="0" w:firstLine="567"/>
        <w:jc w:val="both"/>
        <w:rPr>
          <w:sz w:val="28"/>
          <w:szCs w:val="28"/>
        </w:rPr>
      </w:pPr>
      <w:r>
        <w:rPr>
          <w:sz w:val="28"/>
          <w:szCs w:val="28"/>
        </w:rPr>
        <w:t>Отбор исполнителей услуг производится в форме запроса предложений на основании заявок, направленных участниками отбора для участия в отборе, исходя из соответствия участника отбора критериям отбора и очередности поступления заявок на участие в отборе и обеспечивается ведением реестра исполнителей услуг, реестра сертифицированных образовательных программ, а также выполнением участниками системы персонифицированного финансирования действий, предусмотренных региональным Положением.</w:t>
      </w:r>
    </w:p>
    <w:p>
      <w:pPr>
        <w:pStyle w:val="ListParagraph"/>
        <w:numPr>
          <w:ilvl w:val="0"/>
          <w:numId w:val="2"/>
        </w:numPr>
        <w:tabs>
          <w:tab w:val="clear" w:pos="113"/>
          <w:tab w:val="left" w:pos="993" w:leader="none"/>
        </w:tabs>
        <w:ind w:left="0" w:firstLine="567"/>
        <w:jc w:val="both"/>
        <w:rPr>
          <w:rStyle w:val="Blk"/>
          <w:sz w:val="28"/>
          <w:szCs w:val="28"/>
        </w:rPr>
      </w:pPr>
      <w:r>
        <w:rPr>
          <w:rStyle w:val="Blk"/>
          <w:sz w:val="28"/>
          <w:szCs w:val="28"/>
        </w:rPr>
        <w:t xml:space="preserve"> </w:t>
      </w:r>
      <w:r>
        <w:rPr>
          <w:rStyle w:val="Blk"/>
          <w:sz w:val="28"/>
          <w:szCs w:val="28"/>
        </w:rPr>
        <w:t>Объявление о проведении отбора размещается на официальном сайте Администрации Ильинского муниципального района в информационно-телекоммуникационной сети «Интернет» (далее – официальный сайт), на котором обеспечивается проведение отбора, не позднее чем за 30 календарных дней до даты начала проведения отбора.</w:t>
      </w:r>
    </w:p>
    <w:p>
      <w:pPr>
        <w:pStyle w:val="ListParagraph"/>
        <w:numPr>
          <w:ilvl w:val="0"/>
          <w:numId w:val="2"/>
        </w:numPr>
        <w:tabs>
          <w:tab w:val="clear" w:pos="113"/>
          <w:tab w:val="left" w:pos="993" w:leader="none"/>
        </w:tabs>
        <w:ind w:left="0" w:firstLine="567"/>
        <w:jc w:val="both"/>
        <w:rPr>
          <w:rStyle w:val="Blk"/>
          <w:sz w:val="28"/>
          <w:szCs w:val="28"/>
        </w:rPr>
      </w:pPr>
      <w:r>
        <w:rPr>
          <w:rStyle w:val="Blk"/>
          <w:sz w:val="28"/>
          <w:szCs w:val="28"/>
        </w:rPr>
        <w:t>Отбор проводится ежегодно с 1 января по 5 декабря.</w:t>
      </w:r>
    </w:p>
    <w:p>
      <w:pPr>
        <w:pStyle w:val="ListParagraph"/>
        <w:tabs>
          <w:tab w:val="clear" w:pos="113"/>
          <w:tab w:val="left" w:pos="993" w:leader="none"/>
        </w:tabs>
        <w:ind w:left="567" w:hanging="0"/>
        <w:jc w:val="both"/>
        <w:rPr>
          <w:rStyle w:val="Blk"/>
          <w:sz w:val="28"/>
          <w:szCs w:val="28"/>
        </w:rPr>
      </w:pPr>
      <w:r>
        <w:rPr>
          <w:rStyle w:val="Blk"/>
          <w:sz w:val="28"/>
          <w:szCs w:val="28"/>
        </w:rPr>
        <w:t>Дата начала приема предложений (заявок): 1 января.</w:t>
      </w:r>
    </w:p>
    <w:p>
      <w:pPr>
        <w:pStyle w:val="ListParagraph"/>
        <w:tabs>
          <w:tab w:val="clear" w:pos="113"/>
          <w:tab w:val="left" w:pos="993" w:leader="none"/>
        </w:tabs>
        <w:ind w:left="567" w:hanging="0"/>
        <w:jc w:val="both"/>
        <w:rPr>
          <w:rStyle w:val="Blk"/>
          <w:sz w:val="28"/>
          <w:szCs w:val="28"/>
        </w:rPr>
      </w:pPr>
      <w:r>
        <w:rPr>
          <w:rStyle w:val="Blk"/>
          <w:sz w:val="28"/>
          <w:szCs w:val="28"/>
        </w:rPr>
        <w:t>Дата окончания приема предложений (заявок): 15 ноября.</w:t>
      </w:r>
    </w:p>
    <w:p>
      <w:pPr>
        <w:pStyle w:val="ListParagraph"/>
        <w:numPr>
          <w:ilvl w:val="0"/>
          <w:numId w:val="2"/>
        </w:numPr>
        <w:tabs>
          <w:tab w:val="clear" w:pos="113"/>
          <w:tab w:val="left" w:pos="1276" w:leader="none"/>
        </w:tabs>
        <w:ind w:left="0" w:firstLine="567"/>
        <w:jc w:val="both"/>
        <w:rPr>
          <w:rStyle w:val="Blk"/>
          <w:sz w:val="28"/>
          <w:szCs w:val="28"/>
        </w:rPr>
      </w:pPr>
      <w:r>
        <w:rPr>
          <w:rStyle w:val="Blk"/>
          <w:sz w:val="28"/>
          <w:szCs w:val="28"/>
        </w:rPr>
        <w:t>В объявлении о проведении отбора указываются следующие сведения:</w:t>
      </w:r>
    </w:p>
    <w:p>
      <w:pPr>
        <w:pStyle w:val="ListParagraph"/>
        <w:numPr>
          <w:ilvl w:val="0"/>
          <w:numId w:val="13"/>
        </w:numPr>
        <w:tabs>
          <w:tab w:val="clear" w:pos="113"/>
          <w:tab w:val="left" w:pos="993" w:leader="none"/>
        </w:tabs>
        <w:ind w:left="0" w:firstLine="567"/>
        <w:jc w:val="both"/>
        <w:rPr>
          <w:sz w:val="28"/>
          <w:szCs w:val="28"/>
        </w:rPr>
      </w:pPr>
      <w:r>
        <w:rPr>
          <w:sz w:val="28"/>
          <w:szCs w:val="28"/>
        </w:rPr>
        <w:t>сроки проведения отбора (даты и времени начала (окончания) подачи (приема) заявок исполнителей услуг), которые не могут быть меньше 30 календарных дней, следующих за днем размещения объявления о проведении отбора;</w:t>
      </w:r>
    </w:p>
    <w:p>
      <w:pPr>
        <w:pStyle w:val="ListParagraph"/>
        <w:numPr>
          <w:ilvl w:val="0"/>
          <w:numId w:val="13"/>
        </w:numPr>
        <w:tabs>
          <w:tab w:val="clear" w:pos="113"/>
          <w:tab w:val="left" w:pos="993" w:leader="none"/>
        </w:tabs>
        <w:ind w:left="0" w:firstLine="567"/>
        <w:jc w:val="both"/>
        <w:rPr>
          <w:sz w:val="28"/>
          <w:szCs w:val="28"/>
        </w:rPr>
      </w:pPr>
      <w:r>
        <w:rPr>
          <w:sz w:val="28"/>
          <w:szCs w:val="28"/>
        </w:rPr>
        <w:t>наименование, место нахождения, почтовый адрес, адрес электронной почты уполномоченного органа;</w:t>
      </w:r>
    </w:p>
    <w:p>
      <w:pPr>
        <w:pStyle w:val="ListParagraph"/>
        <w:numPr>
          <w:ilvl w:val="0"/>
          <w:numId w:val="13"/>
        </w:numPr>
        <w:tabs>
          <w:tab w:val="clear" w:pos="113"/>
          <w:tab w:val="left" w:pos="993" w:leader="none"/>
        </w:tabs>
        <w:ind w:left="0" w:firstLine="567"/>
        <w:jc w:val="both"/>
        <w:rPr>
          <w:sz w:val="28"/>
          <w:szCs w:val="28"/>
        </w:rPr>
      </w:pPr>
      <w:r>
        <w:rPr>
          <w:sz w:val="28"/>
          <w:szCs w:val="28"/>
        </w:rPr>
        <w:t xml:space="preserve">цели предоставления субсидии в соответствии с пунктом </w:t>
      </w:r>
      <w:r>
        <w:rPr>
          <w:sz w:val="28"/>
          <w:szCs w:val="28"/>
        </w:rPr>
        <w:fldChar w:fldCharType="begin"/>
      </w:r>
      <w:r>
        <w:rPr>
          <w:sz w:val="28"/>
          <w:szCs w:val="28"/>
        </w:rPr>
        <w:instrText> REF _Ref56163217 \r \h </w:instrText>
      </w:r>
      <w:r>
        <w:rPr>
          <w:sz w:val="28"/>
          <w:szCs w:val="28"/>
        </w:rPr>
        <w:fldChar w:fldCharType="separate"/>
      </w:r>
      <w:r>
        <w:rPr>
          <w:sz w:val="28"/>
          <w:szCs w:val="28"/>
        </w:rPr>
        <w:t>2</w:t>
      </w:r>
      <w:r>
        <w:rPr>
          <w:sz w:val="28"/>
          <w:szCs w:val="28"/>
        </w:rPr>
        <w:fldChar w:fldCharType="end"/>
      </w:r>
      <w:r>
        <w:rPr>
          <w:sz w:val="28"/>
          <w:szCs w:val="28"/>
        </w:rPr>
        <w:t xml:space="preserve"> настоящего Порядка, а также результаты предоставления субсидии в соответствии с пунктом </w:t>
      </w:r>
      <w:r>
        <w:rPr>
          <w:sz w:val="28"/>
          <w:szCs w:val="28"/>
        </w:rPr>
        <w:fldChar w:fldCharType="begin"/>
      </w:r>
      <w:r>
        <w:rPr>
          <w:sz w:val="28"/>
          <w:szCs w:val="28"/>
        </w:rPr>
        <w:instrText> REF _Ref56163238 \r \h </w:instrText>
      </w:r>
      <w:r>
        <w:rPr>
          <w:sz w:val="28"/>
          <w:szCs w:val="28"/>
        </w:rPr>
        <w:fldChar w:fldCharType="separate"/>
      </w:r>
      <w:r>
        <w:rPr>
          <w:sz w:val="28"/>
          <w:szCs w:val="28"/>
        </w:rPr>
        <w:t>40</w:t>
      </w:r>
      <w:r>
        <w:rPr>
          <w:sz w:val="28"/>
          <w:szCs w:val="28"/>
        </w:rPr>
        <w:fldChar w:fldCharType="end"/>
      </w:r>
      <w:r>
        <w:rPr>
          <w:sz w:val="28"/>
          <w:szCs w:val="28"/>
        </w:rPr>
        <w:t xml:space="preserve"> настоящего Порядка;</w:t>
      </w:r>
    </w:p>
    <w:p>
      <w:pPr>
        <w:pStyle w:val="ListParagraph"/>
        <w:numPr>
          <w:ilvl w:val="0"/>
          <w:numId w:val="13"/>
        </w:numPr>
        <w:tabs>
          <w:tab w:val="clear" w:pos="113"/>
          <w:tab w:val="left" w:pos="993" w:leader="none"/>
        </w:tabs>
        <w:ind w:left="0" w:firstLine="567"/>
        <w:jc w:val="both"/>
        <w:rPr>
          <w:sz w:val="28"/>
          <w:szCs w:val="28"/>
        </w:rPr>
      </w:pPr>
      <w:r>
        <w:rPr>
          <w:sz w:val="28"/>
          <w:szCs w:val="28"/>
        </w:rPr>
        <w:t>доменное имя, и (или) сетевой адрес, и (или) указатель страниц официального сайта, на котором обеспечивается проведение отбора;</w:t>
      </w:r>
    </w:p>
    <w:p>
      <w:pPr>
        <w:pStyle w:val="ListParagraph"/>
        <w:numPr>
          <w:ilvl w:val="0"/>
          <w:numId w:val="13"/>
        </w:numPr>
        <w:tabs>
          <w:tab w:val="clear" w:pos="113"/>
          <w:tab w:val="left" w:pos="993" w:leader="none"/>
        </w:tabs>
        <w:ind w:left="0" w:firstLine="567"/>
        <w:jc w:val="both"/>
        <w:rPr>
          <w:sz w:val="28"/>
          <w:szCs w:val="28"/>
        </w:rPr>
      </w:pPr>
      <w:r>
        <w:rPr>
          <w:sz w:val="28"/>
          <w:szCs w:val="28"/>
        </w:rPr>
        <w:t xml:space="preserve">требования к исполнителям услуг в соответствии с пунктом </w:t>
      </w:r>
      <w:r>
        <w:rPr>
          <w:sz w:val="28"/>
          <w:szCs w:val="28"/>
        </w:rPr>
        <w:fldChar w:fldCharType="begin"/>
      </w:r>
      <w:r>
        <w:rPr>
          <w:sz w:val="28"/>
          <w:szCs w:val="28"/>
        </w:rPr>
        <w:instrText> REF _Ref30949936 \r \h </w:instrText>
      </w:r>
      <w:r>
        <w:rPr>
          <w:sz w:val="28"/>
          <w:szCs w:val="28"/>
        </w:rPr>
        <w:fldChar w:fldCharType="separate"/>
      </w:r>
      <w:r>
        <w:rPr>
          <w:sz w:val="28"/>
          <w:szCs w:val="28"/>
        </w:rPr>
        <w:t>13</w:t>
      </w:r>
      <w:r>
        <w:rPr>
          <w:sz w:val="28"/>
          <w:szCs w:val="28"/>
        </w:rPr>
        <w:fldChar w:fldCharType="end"/>
      </w:r>
      <w:r>
        <w:rPr>
          <w:sz w:val="28"/>
          <w:szCs w:val="28"/>
        </w:rPr>
        <w:t xml:space="preserve"> настоящего Порядка и перечень документов, представляемых исполнителями услуг для подтверждения их соответствия указанным требованиям;</w:t>
      </w:r>
    </w:p>
    <w:p>
      <w:pPr>
        <w:pStyle w:val="ListParagraph"/>
        <w:numPr>
          <w:ilvl w:val="0"/>
          <w:numId w:val="13"/>
        </w:numPr>
        <w:tabs>
          <w:tab w:val="clear" w:pos="113"/>
          <w:tab w:val="left" w:pos="993" w:leader="none"/>
        </w:tabs>
        <w:ind w:left="0" w:firstLine="567"/>
        <w:jc w:val="both"/>
        <w:rPr>
          <w:sz w:val="28"/>
          <w:szCs w:val="28"/>
        </w:rPr>
      </w:pPr>
      <w:r>
        <w:rPr>
          <w:sz w:val="28"/>
          <w:szCs w:val="28"/>
        </w:rPr>
        <w:t xml:space="preserve">порядок подачи заявок исполнителями услуг и требований, предъявляемых к форме и содержанию заявок, подаваемых исполнителями услуг, в соответствии с пунктом </w:t>
      </w:r>
      <w:r>
        <w:rPr>
          <w:sz w:val="28"/>
          <w:szCs w:val="28"/>
        </w:rPr>
        <w:fldChar w:fldCharType="begin"/>
      </w:r>
      <w:r>
        <w:rPr>
          <w:sz w:val="28"/>
          <w:szCs w:val="28"/>
        </w:rPr>
        <w:instrText> REF _Ref56176578 \r \h </w:instrText>
      </w:r>
      <w:r>
        <w:rPr>
          <w:sz w:val="28"/>
          <w:szCs w:val="28"/>
        </w:rPr>
        <w:fldChar w:fldCharType="separate"/>
      </w:r>
      <w:r>
        <w:rPr>
          <w:sz w:val="28"/>
          <w:szCs w:val="28"/>
        </w:rPr>
        <w:t>15</w:t>
      </w:r>
      <w:r>
        <w:rPr>
          <w:sz w:val="28"/>
          <w:szCs w:val="28"/>
        </w:rPr>
        <w:fldChar w:fldCharType="end"/>
      </w:r>
      <w:r>
        <w:rPr>
          <w:sz w:val="28"/>
          <w:szCs w:val="28"/>
        </w:rPr>
        <w:t xml:space="preserve"> настоящего Порядка;</w:t>
      </w:r>
    </w:p>
    <w:p>
      <w:pPr>
        <w:pStyle w:val="ListParagraph"/>
        <w:numPr>
          <w:ilvl w:val="0"/>
          <w:numId w:val="13"/>
        </w:numPr>
        <w:tabs>
          <w:tab w:val="clear" w:pos="113"/>
          <w:tab w:val="left" w:pos="993" w:leader="none"/>
        </w:tabs>
        <w:ind w:left="0" w:firstLine="567"/>
        <w:jc w:val="both"/>
        <w:rPr>
          <w:sz w:val="28"/>
          <w:szCs w:val="28"/>
        </w:rPr>
      </w:pPr>
      <w:r>
        <w:rPr>
          <w:sz w:val="28"/>
          <w:szCs w:val="28"/>
        </w:rPr>
        <w:t>порядок отзыва заявок исполнителей услуг, порядок возврата заявок исполнителей услуг, определяющий в том числе основания для возврата заявок исполнителей услуг, порядок внесения изменений в заявки исполнителей услуг;</w:t>
      </w:r>
    </w:p>
    <w:p>
      <w:pPr>
        <w:pStyle w:val="ListParagraph"/>
        <w:numPr>
          <w:ilvl w:val="0"/>
          <w:numId w:val="13"/>
        </w:numPr>
        <w:tabs>
          <w:tab w:val="clear" w:pos="113"/>
          <w:tab w:val="left" w:pos="993" w:leader="none"/>
        </w:tabs>
        <w:ind w:left="0" w:firstLine="567"/>
        <w:jc w:val="both"/>
        <w:rPr>
          <w:sz w:val="28"/>
          <w:szCs w:val="28"/>
        </w:rPr>
      </w:pPr>
      <w:r>
        <w:rPr>
          <w:sz w:val="28"/>
          <w:szCs w:val="28"/>
        </w:rPr>
        <w:t xml:space="preserve">правила рассмотрения и оценки заявок исполнителей услуг в соответствии с пунктом </w:t>
      </w:r>
      <w:r>
        <w:rPr>
          <w:sz w:val="28"/>
          <w:szCs w:val="28"/>
        </w:rPr>
        <w:fldChar w:fldCharType="begin"/>
      </w:r>
      <w:r>
        <w:rPr>
          <w:sz w:val="28"/>
          <w:szCs w:val="28"/>
        </w:rPr>
        <w:instrText> REF _Ref56178150 \r \h </w:instrText>
      </w:r>
      <w:r>
        <w:rPr>
          <w:sz w:val="28"/>
          <w:szCs w:val="28"/>
        </w:rPr>
        <w:fldChar w:fldCharType="separate"/>
      </w:r>
      <w:r>
        <w:rPr>
          <w:sz w:val="28"/>
          <w:szCs w:val="28"/>
        </w:rPr>
        <w:t>18</w:t>
      </w:r>
      <w:r>
        <w:rPr>
          <w:sz w:val="28"/>
          <w:szCs w:val="28"/>
        </w:rPr>
        <w:fldChar w:fldCharType="end"/>
      </w:r>
      <w:r>
        <w:rPr>
          <w:sz w:val="28"/>
          <w:szCs w:val="28"/>
        </w:rPr>
        <w:t xml:space="preserve"> настоящего Порядка;</w:t>
      </w:r>
    </w:p>
    <w:p>
      <w:pPr>
        <w:pStyle w:val="ListParagraph"/>
        <w:numPr>
          <w:ilvl w:val="0"/>
          <w:numId w:val="13"/>
        </w:numPr>
        <w:tabs>
          <w:tab w:val="clear" w:pos="113"/>
          <w:tab w:val="left" w:pos="993" w:leader="none"/>
        </w:tabs>
        <w:ind w:left="0" w:firstLine="567"/>
        <w:jc w:val="both"/>
        <w:rPr>
          <w:sz w:val="28"/>
          <w:szCs w:val="28"/>
        </w:rPr>
      </w:pPr>
      <w:r>
        <w:rPr>
          <w:sz w:val="28"/>
          <w:szCs w:val="28"/>
        </w:rPr>
        <w:t>порядок предоставления исполнителям услуг разъяснений положений объявления о проведении отбора, даты начала и окончания срока такого предоставления;</w:t>
      </w:r>
    </w:p>
    <w:p>
      <w:pPr>
        <w:pStyle w:val="ListParagraph"/>
        <w:numPr>
          <w:ilvl w:val="0"/>
          <w:numId w:val="13"/>
        </w:numPr>
        <w:tabs>
          <w:tab w:val="clear" w:pos="113"/>
          <w:tab w:val="left" w:pos="993" w:leader="none"/>
        </w:tabs>
        <w:ind w:left="0" w:firstLine="567"/>
        <w:jc w:val="both"/>
        <w:rPr>
          <w:sz w:val="28"/>
          <w:szCs w:val="28"/>
        </w:rPr>
      </w:pPr>
      <w:r>
        <w:rPr>
          <w:sz w:val="28"/>
          <w:szCs w:val="28"/>
        </w:rPr>
        <w:t>срок, в течение которого победитель (победители) отбора должны подписать рамочное соглашение о предоставлении грантов в форме субсидий (далее – рамочное соглашение);</w:t>
      </w:r>
    </w:p>
    <w:p>
      <w:pPr>
        <w:pStyle w:val="ListParagraph"/>
        <w:numPr>
          <w:ilvl w:val="0"/>
          <w:numId w:val="13"/>
        </w:numPr>
        <w:tabs>
          <w:tab w:val="clear" w:pos="113"/>
          <w:tab w:val="left" w:pos="993" w:leader="none"/>
        </w:tabs>
        <w:ind w:left="0" w:firstLine="567"/>
        <w:jc w:val="both"/>
        <w:rPr>
          <w:sz w:val="28"/>
          <w:szCs w:val="28"/>
        </w:rPr>
      </w:pPr>
      <w:r>
        <w:rPr>
          <w:sz w:val="28"/>
          <w:szCs w:val="28"/>
        </w:rPr>
        <w:t>условия признания победителя (победителей) отбора уклонившимся от заключения соглашения;</w:t>
      </w:r>
    </w:p>
    <w:p>
      <w:pPr>
        <w:pStyle w:val="ListParagraph"/>
        <w:numPr>
          <w:ilvl w:val="0"/>
          <w:numId w:val="13"/>
        </w:numPr>
        <w:tabs>
          <w:tab w:val="clear" w:pos="113"/>
          <w:tab w:val="left" w:pos="993" w:leader="none"/>
        </w:tabs>
        <w:ind w:left="0" w:firstLine="567"/>
        <w:jc w:val="both"/>
        <w:rPr>
          <w:sz w:val="28"/>
          <w:szCs w:val="28"/>
        </w:rPr>
      </w:pPr>
      <w:r>
        <w:rPr>
          <w:sz w:val="28"/>
          <w:szCs w:val="28"/>
        </w:rPr>
        <w:t>дата размещения результатов отбора на официальном сайте, на котором обеспечивается проведение отбора, которая не может быть позднее 14 календарного дня, следующего за днем определения победителя отбора.</w:t>
      </w:r>
    </w:p>
    <w:p>
      <w:pPr>
        <w:pStyle w:val="ListParagraph"/>
        <w:numPr>
          <w:ilvl w:val="0"/>
          <w:numId w:val="2"/>
        </w:numPr>
        <w:tabs>
          <w:tab w:val="clear" w:pos="113"/>
          <w:tab w:val="left" w:pos="993" w:leader="none"/>
        </w:tabs>
        <w:ind w:left="0" w:firstLine="567"/>
        <w:jc w:val="both"/>
        <w:rPr>
          <w:sz w:val="28"/>
          <w:szCs w:val="28"/>
        </w:rPr>
      </w:pPr>
      <w:bookmarkStart w:id="1" w:name="_Ref30949936"/>
      <w:r>
        <w:rPr>
          <w:sz w:val="28"/>
          <w:szCs w:val="28"/>
        </w:rPr>
        <w:t>Исполнитель услуг вправе участвовать в отборе исполнителей услуг при одновременном соответствии на 1 число месяца, в котором им подается заявка на участие в отборе, следующим требованиям:</w:t>
      </w:r>
      <w:bookmarkEnd w:id="1"/>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исполнитель услуг включен в реестр исполнителей образовательных услуг;</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образовательная услуга включена в реестр сертифицированных программ;</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участник отбора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3">
        <w:r>
          <w:rPr>
            <w:sz w:val="28"/>
            <w:szCs w:val="28"/>
          </w:rPr>
          <w:t>перечень</w:t>
        </w:r>
      </w:hyperlink>
      <w:r>
        <w:rPr>
          <w:sz w:val="28"/>
          <w:szCs w:val="28"/>
        </w:rPr>
        <w:t>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участник отбора не получает средства из бюджета Ильинского муниципального района в соответствии с иными правовыми актами на цели, установленные настоящим порядком;</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 участника отбора отсутствует просроченная задолженность по возврату в бюджет Ильинского муниципального района субсидий, бюджетных инвестиций, предоставленных в том числе в соответствии с иными правовыми актами;</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 участника отбора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на начало финансового года;</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участник отбора, являющийся юридическим лицом, не должен находиться в процессе ликвидации, реорганизации(за исключением реорганизации в форме присоединения к юридическому лицу, являющемуся участником отбора, другого юридического лица), в отношении него не введена процедура банкротства, деятельность участника отбора не должна быть приостановлена в порядке, предусмотренном законодательством Российской Федерации, а участник отбора, являющийся индивидуальным предпринимателем, не должен прекратить деятельность в качестве индивидуального предпринимателя;</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rStyle w:val="Blk"/>
          <w:sz w:val="28"/>
          <w:szCs w:val="28"/>
        </w:rP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об индивидуальном предпринимателе являющихся участниками отбора;</w:t>
      </w:r>
    </w:p>
    <w:p>
      <w:pPr>
        <w:pStyle w:val="Normal"/>
        <w:widowControl w:val="false"/>
        <w:numPr>
          <w:ilvl w:val="0"/>
          <w:numId w:val="5"/>
        </w:numPr>
        <w:tabs>
          <w:tab w:val="clear" w:pos="113"/>
          <w:tab w:val="left" w:pos="0" w:leader="none"/>
          <w:tab w:val="left" w:pos="993" w:leader="none"/>
        </w:tabs>
        <w:ind w:left="0" w:firstLine="567"/>
        <w:jc w:val="both"/>
        <w:rPr>
          <w:sz w:val="28"/>
          <w:szCs w:val="28"/>
        </w:rPr>
      </w:pPr>
      <w:r>
        <w:rPr>
          <w:sz w:val="28"/>
          <w:szCs w:val="28"/>
        </w:rPr>
        <w:t>участник отбора, являющийся бюджетным или автономным учреждением, предоставил согласие органа, осуществляющего функции и полномочия учредителя в отношении этого учреждения, на участие в отборе, оформленное на бланке указанного органа.</w:t>
      </w:r>
    </w:p>
    <w:p>
      <w:pPr>
        <w:pStyle w:val="ListParagraph"/>
        <w:widowControl w:val="false"/>
        <w:numPr>
          <w:ilvl w:val="0"/>
          <w:numId w:val="2"/>
        </w:numPr>
        <w:tabs>
          <w:tab w:val="clear" w:pos="113"/>
          <w:tab w:val="left" w:pos="0" w:leader="none"/>
          <w:tab w:val="left" w:pos="1418" w:leader="none"/>
        </w:tabs>
        <w:ind w:left="0" w:firstLine="709"/>
        <w:jc w:val="both"/>
        <w:rPr>
          <w:sz w:val="28"/>
          <w:szCs w:val="28"/>
        </w:rPr>
      </w:pPr>
      <w:r>
        <w:rPr>
          <w:spacing w:val="2"/>
          <w:sz w:val="28"/>
          <w:szCs w:val="28"/>
          <w:shd w:fill="FFFFFF" w:val="clear"/>
        </w:rPr>
        <w:t xml:space="preserve">Документы, подтверждающие соответствие исполнителя услуг критериям, указанным в пункте </w:t>
      </w:r>
      <w:r>
        <w:rPr>
          <w:spacing w:val="2"/>
          <w:sz w:val="28"/>
          <w:szCs w:val="28"/>
          <w:shd w:fill="FFFFFF" w:val="clear"/>
        </w:rPr>
        <w:fldChar w:fldCharType="begin"/>
      </w:r>
      <w:r>
        <w:rPr>
          <w:sz w:val="28"/>
          <w:spacing w:val="2"/>
          <w:shd w:fill="FFFFFF" w:val="clear"/>
          <w:szCs w:val="28"/>
        </w:rPr>
        <w:instrText> REF _Ref30949936 \r \h </w:instrText>
      </w:r>
      <w:r>
        <w:rPr>
          <w:sz w:val="28"/>
          <w:spacing w:val="2"/>
          <w:shd w:fill="FFFFFF" w:val="clear"/>
          <w:szCs w:val="28"/>
        </w:rPr>
        <w:fldChar w:fldCharType="separate"/>
      </w:r>
      <w:r>
        <w:rPr>
          <w:sz w:val="28"/>
          <w:spacing w:val="2"/>
          <w:shd w:fill="FFFFFF" w:val="clear"/>
          <w:szCs w:val="28"/>
        </w:rPr>
        <w:t>13</w:t>
      </w:r>
      <w:r>
        <w:rPr>
          <w:sz w:val="28"/>
          <w:spacing w:val="2"/>
          <w:shd w:fill="FFFFFF" w:val="clear"/>
          <w:szCs w:val="28"/>
        </w:rPr>
        <w:fldChar w:fldCharType="end"/>
      </w:r>
      <w:r>
        <w:rPr>
          <w:spacing w:val="2"/>
          <w:sz w:val="28"/>
          <w:szCs w:val="28"/>
          <w:shd w:fill="FFFFFF" w:val="clear"/>
        </w:rPr>
        <w:t>,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 в распоряжении которых находятся указанные документы (сведения, содержащиеся в них), в том числе в электронной форме с использованием системы межведомственного электронного взаимодействия, если исполнитель услуг не представил указанные документы по собственной инициативе</w:t>
      </w:r>
      <w:r>
        <w:rPr>
          <w:sz w:val="28"/>
          <w:szCs w:val="28"/>
        </w:rPr>
        <w:t>.</w:t>
      </w:r>
    </w:p>
    <w:p>
      <w:pPr>
        <w:pStyle w:val="ListParagraph"/>
        <w:numPr>
          <w:ilvl w:val="0"/>
          <w:numId w:val="2"/>
        </w:numPr>
        <w:tabs>
          <w:tab w:val="clear" w:pos="113"/>
          <w:tab w:val="left" w:pos="993" w:leader="none"/>
        </w:tabs>
        <w:ind w:left="0" w:firstLine="709"/>
        <w:jc w:val="both"/>
        <w:rPr>
          <w:sz w:val="28"/>
          <w:szCs w:val="28"/>
        </w:rPr>
      </w:pPr>
      <w:bookmarkStart w:id="2" w:name="_Ref56176578"/>
      <w:r>
        <w:rPr>
          <w:sz w:val="28"/>
          <w:szCs w:val="28"/>
        </w:rPr>
        <w:t>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использованием информационно-телекоммуникационных сетей общего пользования и автоматизированной информационной системы «Навигатор дополнительного образования в Ивановской области» (далее – информационная система) путем заполнения соответствующих экранных форм в личном кабинете направляет  в уполномоченный орган  заявку на участие в отборе и заключение с уполномоченным органом рамочного соглашения, содержащую, в том числе, согласие на публикацию (размещение) в информационно-телекоммуникационной сети "Интернет" информации об исполнителе услуг, о подаваемой исполнителем услуг заявке, иной информации об исполнителе услуг, связанной с соответствующим отбором.</w:t>
      </w:r>
      <w:bookmarkEnd w:id="2"/>
    </w:p>
    <w:p>
      <w:pPr>
        <w:pStyle w:val="Normal"/>
        <w:tabs>
          <w:tab w:val="clear" w:pos="113"/>
          <w:tab w:val="left" w:pos="993" w:leader="none"/>
        </w:tabs>
        <w:ind w:firstLine="709"/>
        <w:jc w:val="both"/>
        <w:rPr>
          <w:sz w:val="28"/>
          <w:szCs w:val="28"/>
        </w:rPr>
      </w:pPr>
      <w:r>
        <w:rPr>
          <w:sz w:val="28"/>
          <w:szCs w:val="28"/>
        </w:rPr>
        <w:t>Исполнители услуг, являющиеся индивидуальными предпринимателями, одновременно с направлением заявки на участие в отборе  направляют в уполномоченный орган согласие на обработку персональных данных по форме, установленной уполномоченным органом, по адресу электронной почты, указанному в объявлении о проведении отбора в соответствии с подпунктом 2 пункта 2.2 настоящего Порядка, либо посредством почтовой связи, либо в течение 2 рабочих дней после подачи заявки на участие в отборе должны лично явиться в уполномоченный орган для подписания указанного согласия.</w:t>
      </w:r>
    </w:p>
    <w:p>
      <w:pPr>
        <w:pStyle w:val="ListParagraph"/>
        <w:numPr>
          <w:ilvl w:val="0"/>
          <w:numId w:val="2"/>
        </w:numPr>
        <w:tabs>
          <w:tab w:val="clear" w:pos="113"/>
          <w:tab w:val="left" w:pos="993" w:leader="none"/>
        </w:tabs>
        <w:ind w:left="0" w:firstLine="567"/>
        <w:jc w:val="both"/>
        <w:rPr>
          <w:sz w:val="28"/>
          <w:szCs w:val="28"/>
        </w:rPr>
      </w:pPr>
      <w:r>
        <w:rPr>
          <w:sz w:val="28"/>
          <w:szCs w:val="28"/>
        </w:rPr>
        <w:t>Исполнитель услуг вправе отозвать заявку на участие в отборе, путем направления в уполномоченный орган соответствующего заявления. При поступлении соответствующего заявления уполномоченный орган в течение одного рабочего дня исключает заявку на участие в отборе исполнителя услуг из проведения отбора.</w:t>
      </w:r>
    </w:p>
    <w:p>
      <w:pPr>
        <w:pStyle w:val="ListParagraph"/>
        <w:numPr>
          <w:ilvl w:val="0"/>
          <w:numId w:val="2"/>
        </w:numPr>
        <w:tabs>
          <w:tab w:val="clear" w:pos="113"/>
          <w:tab w:val="left" w:pos="993" w:leader="none"/>
        </w:tabs>
        <w:ind w:left="0" w:firstLine="567"/>
        <w:jc w:val="both"/>
        <w:rPr>
          <w:sz w:val="28"/>
          <w:szCs w:val="28"/>
        </w:rPr>
      </w:pPr>
      <w:r>
        <w:rPr>
          <w:sz w:val="28"/>
          <w:szCs w:val="28"/>
        </w:rPr>
        <w:t>Изменения в заявку на участие в отборе вносятся по заявлению исполнителя услуг, направленному в адрес уполномоченного органа, в течение двух рабочих дней после поступления такого заявления.</w:t>
      </w:r>
    </w:p>
    <w:p>
      <w:pPr>
        <w:pStyle w:val="ListParagraph"/>
        <w:numPr>
          <w:ilvl w:val="0"/>
          <w:numId w:val="2"/>
        </w:numPr>
        <w:tabs>
          <w:tab w:val="clear" w:pos="113"/>
          <w:tab w:val="left" w:pos="993" w:leader="none"/>
        </w:tabs>
        <w:ind w:left="0" w:firstLine="567"/>
        <w:jc w:val="both"/>
        <w:rPr>
          <w:sz w:val="28"/>
          <w:szCs w:val="28"/>
        </w:rPr>
      </w:pPr>
      <w:bookmarkStart w:id="3" w:name="_Ref56178150"/>
      <w:r>
        <w:rPr>
          <w:sz w:val="28"/>
          <w:szCs w:val="28"/>
        </w:rPr>
        <w:t>Должностные лица уполномоченного органа рассматривают заявку исполнителя услуг на участие в отборе и в течение 5-ти рабочих дней с момента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 заключении рамочного соглашения с исполнителем услуг.</w:t>
      </w:r>
      <w:bookmarkEnd w:id="3"/>
    </w:p>
    <w:p>
      <w:pPr>
        <w:pStyle w:val="ListParagraph"/>
        <w:tabs>
          <w:tab w:val="clear" w:pos="113"/>
          <w:tab w:val="left" w:pos="993" w:leader="none"/>
        </w:tabs>
        <w:ind w:left="0" w:firstLine="567"/>
        <w:jc w:val="both"/>
        <w:rPr>
          <w:sz w:val="28"/>
          <w:szCs w:val="28"/>
        </w:rPr>
      </w:pPr>
      <w:r>
        <w:rPr>
          <w:sz w:val="28"/>
          <w:szCs w:val="28"/>
        </w:rPr>
        <w:t>В случае принятия решения о заключении рамочного соглашения с исполнителем услуг, уполномоченный орган в течение 2 рабочих дней направляет исполнителю услуг рамочное соглашение по форме в соответствии с приложением к настоящему Порядку, подписанное в двух экземплярах. Исполнитель услуг обязан в течение 5 рабочих дней с момента получения подписанного уполномоченным органом рамочного соглашения, подписать рамочное соглашение и направить один подписанный экземпляр в уполномоченный орган.</w:t>
      </w:r>
    </w:p>
    <w:p>
      <w:pPr>
        <w:pStyle w:val="ListParagraph"/>
        <w:numPr>
          <w:ilvl w:val="0"/>
          <w:numId w:val="2"/>
        </w:numPr>
        <w:tabs>
          <w:tab w:val="clear" w:pos="113"/>
          <w:tab w:val="left" w:pos="993" w:leader="none"/>
        </w:tabs>
        <w:ind w:left="0" w:firstLine="567"/>
        <w:jc w:val="both"/>
        <w:rPr>
          <w:sz w:val="28"/>
          <w:szCs w:val="28"/>
        </w:rPr>
      </w:pPr>
      <w:r>
        <w:rPr>
          <w:sz w:val="28"/>
          <w:szCs w:val="28"/>
        </w:rPr>
        <w:t xml:space="preserve">Решение об отклонении заявки </w:t>
      </w:r>
      <w:r>
        <w:rPr>
          <w:rStyle w:val="Blk"/>
          <w:sz w:val="28"/>
          <w:szCs w:val="28"/>
        </w:rPr>
        <w:t>на стадии рассмотрения</w:t>
      </w:r>
      <w:r>
        <w:rPr>
          <w:sz w:val="28"/>
          <w:szCs w:val="28"/>
        </w:rPr>
        <w:t xml:space="preserve"> и об отказе в заключении рамочного соглашения с исполнителем услуг принимается уполномоченным органом в следующих случаях:</w:t>
      </w:r>
    </w:p>
    <w:p>
      <w:pPr>
        <w:pStyle w:val="ListParagraph"/>
        <w:numPr>
          <w:ilvl w:val="0"/>
          <w:numId w:val="14"/>
        </w:numPr>
        <w:tabs>
          <w:tab w:val="clear" w:pos="113"/>
          <w:tab w:val="left" w:pos="993" w:leader="none"/>
        </w:tabs>
        <w:ind w:left="0" w:firstLine="709"/>
        <w:jc w:val="both"/>
        <w:rPr>
          <w:sz w:val="28"/>
          <w:szCs w:val="28"/>
        </w:rPr>
      </w:pPr>
      <w:r>
        <w:rPr>
          <w:sz w:val="28"/>
          <w:szCs w:val="28"/>
        </w:rPr>
        <w:t xml:space="preserve">несоответствие исполнителя услуг требованиям, установленным пунктом </w:t>
      </w:r>
      <w:r>
        <w:rPr>
          <w:sz w:val="28"/>
          <w:szCs w:val="28"/>
        </w:rPr>
        <w:fldChar w:fldCharType="begin"/>
      </w:r>
      <w:r>
        <w:rPr>
          <w:sz w:val="28"/>
          <w:szCs w:val="28"/>
        </w:rPr>
        <w:instrText> REF _Ref30949936 \r \h </w:instrText>
      </w:r>
      <w:r>
        <w:rPr>
          <w:sz w:val="28"/>
          <w:szCs w:val="28"/>
        </w:rPr>
        <w:fldChar w:fldCharType="separate"/>
      </w:r>
      <w:r>
        <w:rPr>
          <w:sz w:val="28"/>
          <w:szCs w:val="28"/>
        </w:rPr>
        <w:t>13</w:t>
      </w:r>
      <w:r>
        <w:rPr>
          <w:sz w:val="28"/>
          <w:szCs w:val="28"/>
        </w:rPr>
        <w:fldChar w:fldCharType="end"/>
      </w:r>
      <w:r>
        <w:rPr>
          <w:sz w:val="28"/>
          <w:szCs w:val="28"/>
        </w:rPr>
        <w:t xml:space="preserve"> настоящего Порядка;</w:t>
      </w:r>
    </w:p>
    <w:p>
      <w:pPr>
        <w:pStyle w:val="ListParagraph"/>
        <w:numPr>
          <w:ilvl w:val="0"/>
          <w:numId w:val="14"/>
        </w:numPr>
        <w:tabs>
          <w:tab w:val="clear" w:pos="113"/>
          <w:tab w:val="left" w:pos="993" w:leader="none"/>
        </w:tabs>
        <w:ind w:left="0" w:firstLine="709"/>
        <w:jc w:val="both"/>
        <w:rPr>
          <w:rStyle w:val="Blk"/>
          <w:sz w:val="28"/>
          <w:szCs w:val="28"/>
        </w:rPr>
      </w:pPr>
      <w:r>
        <w:rPr>
          <w:rStyle w:val="Blk"/>
          <w:sz w:val="28"/>
          <w:szCs w:val="28"/>
        </w:rPr>
        <w:t>несоответствие представленной исполнителем услуг заявки требованиям к заявкам участников отбора, установленным в объявлении о проведении отбора;</w:t>
      </w:r>
      <w:bookmarkStart w:id="4" w:name="dst100080"/>
      <w:bookmarkEnd w:id="4"/>
    </w:p>
    <w:p>
      <w:pPr>
        <w:pStyle w:val="ListParagraph"/>
        <w:numPr>
          <w:ilvl w:val="0"/>
          <w:numId w:val="14"/>
        </w:numPr>
        <w:tabs>
          <w:tab w:val="clear" w:pos="113"/>
          <w:tab w:val="left" w:pos="993" w:leader="none"/>
        </w:tabs>
        <w:ind w:left="0" w:firstLine="709"/>
        <w:jc w:val="both"/>
        <w:rPr>
          <w:rStyle w:val="Blk"/>
          <w:sz w:val="28"/>
          <w:szCs w:val="28"/>
        </w:rPr>
      </w:pPr>
      <w:r>
        <w:rPr>
          <w:rStyle w:val="Blk"/>
          <w:sz w:val="28"/>
          <w:szCs w:val="28"/>
        </w:rPr>
        <w:t>недостоверность представленной исполнителем услуг информации, в том числе информации о месте нахождения и адресе юридического лица;</w:t>
      </w:r>
      <w:bookmarkStart w:id="5" w:name="dst100081"/>
      <w:bookmarkEnd w:id="5"/>
    </w:p>
    <w:p>
      <w:pPr>
        <w:pStyle w:val="ListParagraph"/>
        <w:numPr>
          <w:ilvl w:val="0"/>
          <w:numId w:val="14"/>
        </w:numPr>
        <w:tabs>
          <w:tab w:val="clear" w:pos="113"/>
          <w:tab w:val="left" w:pos="993" w:leader="none"/>
        </w:tabs>
        <w:ind w:left="0" w:firstLine="709"/>
        <w:jc w:val="both"/>
        <w:rPr>
          <w:rStyle w:val="Blk"/>
          <w:sz w:val="28"/>
          <w:szCs w:val="28"/>
        </w:rPr>
      </w:pPr>
      <w:r>
        <w:rPr>
          <w:rStyle w:val="Blk"/>
          <w:sz w:val="28"/>
          <w:szCs w:val="28"/>
        </w:rPr>
        <w:t>подача исполнителем услуг заявки после даты, определенной для подачи заявок;</w:t>
      </w:r>
    </w:p>
    <w:p>
      <w:pPr>
        <w:pStyle w:val="Normal"/>
        <w:tabs>
          <w:tab w:val="clear" w:pos="113"/>
          <w:tab w:val="left" w:pos="993" w:leader="none"/>
        </w:tabs>
        <w:ind w:firstLine="709"/>
        <w:jc w:val="both"/>
        <w:rPr>
          <w:sz w:val="28"/>
          <w:szCs w:val="28"/>
        </w:rPr>
      </w:pPr>
      <w:r>
        <w:rPr>
          <w:rStyle w:val="Blk"/>
          <w:sz w:val="28"/>
          <w:szCs w:val="28"/>
        </w:rPr>
        <w:t xml:space="preserve">5) </w:t>
      </w:r>
      <w:r>
        <w:rPr>
          <w:sz w:val="28"/>
          <w:szCs w:val="28"/>
        </w:rPr>
        <w:t>наличие заключенного между уполномоченным органом и исполнителем услуг в соответствии с настоящим порядком и не расторгнутого на момент принятия решения рамочного соглашения.</w:t>
      </w:r>
    </w:p>
    <w:p>
      <w:pPr>
        <w:pStyle w:val="ListParagraph"/>
        <w:numPr>
          <w:ilvl w:val="0"/>
          <w:numId w:val="2"/>
        </w:numPr>
        <w:tabs>
          <w:tab w:val="clear" w:pos="113"/>
          <w:tab w:val="left" w:pos="993" w:leader="none"/>
        </w:tabs>
        <w:ind w:left="0" w:firstLine="567"/>
        <w:jc w:val="both"/>
        <w:rPr>
          <w:rStyle w:val="Blk"/>
          <w:sz w:val="28"/>
          <w:szCs w:val="28"/>
        </w:rPr>
      </w:pPr>
      <w:r>
        <w:rPr>
          <w:sz w:val="28"/>
          <w:szCs w:val="28"/>
        </w:rPr>
        <w:t>Информация о результатах рассмотрения заявки исполнителя услуг размещается</w:t>
      </w:r>
      <w:r>
        <w:rPr>
          <w:rStyle w:val="Blk"/>
          <w:sz w:val="28"/>
          <w:szCs w:val="28"/>
        </w:rPr>
        <w:t xml:space="preserve"> на официальном сайте, на котором обеспечивается проведение отбора, не позднее чем через 14 календарных дней после определения победителей отбора и должна содержать:</w:t>
      </w:r>
    </w:p>
    <w:p>
      <w:pPr>
        <w:pStyle w:val="ListParagraph"/>
        <w:numPr>
          <w:ilvl w:val="1"/>
          <w:numId w:val="2"/>
        </w:numPr>
        <w:tabs>
          <w:tab w:val="clear" w:pos="113"/>
          <w:tab w:val="left" w:pos="993" w:leader="none"/>
        </w:tabs>
        <w:ind w:left="0" w:firstLine="567"/>
        <w:jc w:val="both"/>
        <w:rPr>
          <w:sz w:val="28"/>
          <w:szCs w:val="28"/>
        </w:rPr>
      </w:pPr>
      <w:r>
        <w:rPr>
          <w:sz w:val="28"/>
          <w:szCs w:val="28"/>
        </w:rPr>
        <w:t>дата, время и место проведения рассмотрения заявок;</w:t>
      </w:r>
    </w:p>
    <w:p>
      <w:pPr>
        <w:pStyle w:val="ListParagraph"/>
        <w:numPr>
          <w:ilvl w:val="1"/>
          <w:numId w:val="2"/>
        </w:numPr>
        <w:tabs>
          <w:tab w:val="clear" w:pos="113"/>
          <w:tab w:val="left" w:pos="993" w:leader="none"/>
        </w:tabs>
        <w:ind w:left="0" w:firstLine="567"/>
        <w:jc w:val="both"/>
        <w:rPr>
          <w:sz w:val="28"/>
          <w:szCs w:val="28"/>
        </w:rPr>
      </w:pPr>
      <w:r>
        <w:rPr>
          <w:sz w:val="28"/>
          <w:szCs w:val="28"/>
        </w:rPr>
        <w:t>информация об исполнителях услуг, заявки которых были рассмотрены;</w:t>
      </w:r>
    </w:p>
    <w:p>
      <w:pPr>
        <w:pStyle w:val="ListParagraph"/>
        <w:numPr>
          <w:ilvl w:val="1"/>
          <w:numId w:val="2"/>
        </w:numPr>
        <w:tabs>
          <w:tab w:val="clear" w:pos="113"/>
          <w:tab w:val="left" w:pos="993" w:leader="none"/>
        </w:tabs>
        <w:ind w:left="0" w:firstLine="567"/>
        <w:jc w:val="both"/>
        <w:rPr>
          <w:sz w:val="28"/>
          <w:szCs w:val="28"/>
        </w:rPr>
      </w:pPr>
      <w:r>
        <w:rPr>
          <w:sz w:val="28"/>
          <w:szCs w:val="28"/>
        </w:rPr>
        <w:t>информация об исполнителях услуг,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pPr>
        <w:pStyle w:val="ListParagraph"/>
        <w:numPr>
          <w:ilvl w:val="1"/>
          <w:numId w:val="2"/>
        </w:numPr>
        <w:tabs>
          <w:tab w:val="clear" w:pos="113"/>
          <w:tab w:val="left" w:pos="993" w:leader="none"/>
        </w:tabs>
        <w:ind w:left="0" w:firstLine="567"/>
        <w:jc w:val="both"/>
        <w:rPr>
          <w:sz w:val="28"/>
          <w:szCs w:val="28"/>
        </w:rPr>
      </w:pPr>
      <w:r>
        <w:rPr>
          <w:sz w:val="28"/>
          <w:szCs w:val="28"/>
        </w:rPr>
        <w:t>наименование получателя (получателей) субсидии, с которым заключается соглашение, и порядок расчета размера предоставляемой получателю (получателям) субсидии.</w:t>
      </w:r>
    </w:p>
    <w:p>
      <w:pPr>
        <w:pStyle w:val="ListParagraph"/>
        <w:numPr>
          <w:ilvl w:val="0"/>
          <w:numId w:val="2"/>
        </w:numPr>
        <w:tabs>
          <w:tab w:val="clear" w:pos="113"/>
          <w:tab w:val="left" w:pos="993" w:leader="none"/>
        </w:tabs>
        <w:ind w:left="0" w:firstLine="567"/>
        <w:jc w:val="both"/>
        <w:rPr>
          <w:sz w:val="28"/>
          <w:szCs w:val="28"/>
        </w:rPr>
      </w:pPr>
      <w:r>
        <w:rPr>
          <w:sz w:val="28"/>
          <w:szCs w:val="28"/>
        </w:rPr>
        <w:t>Рамочное соглашение с исполнителем услуг должно содержать следующие положения:</w:t>
      </w:r>
    </w:p>
    <w:p>
      <w:pPr>
        <w:pStyle w:val="ListParagraph"/>
        <w:widowControl w:val="false"/>
        <w:numPr>
          <w:ilvl w:val="0"/>
          <w:numId w:val="8"/>
        </w:numPr>
        <w:tabs>
          <w:tab w:val="clear" w:pos="113"/>
          <w:tab w:val="left" w:pos="0" w:leader="none"/>
        </w:tabs>
        <w:ind w:left="0" w:firstLine="567"/>
        <w:jc w:val="both"/>
        <w:rPr>
          <w:sz w:val="28"/>
          <w:szCs w:val="28"/>
        </w:rPr>
      </w:pPr>
      <w:r>
        <w:rPr>
          <w:sz w:val="28"/>
          <w:szCs w:val="28"/>
        </w:rPr>
        <w:t>наименование исполнителя услуг и уполномоченного органа;</w:t>
      </w:r>
    </w:p>
    <w:p>
      <w:pPr>
        <w:pStyle w:val="ListParagraph"/>
        <w:widowControl w:val="false"/>
        <w:numPr>
          <w:ilvl w:val="0"/>
          <w:numId w:val="8"/>
        </w:numPr>
        <w:tabs>
          <w:tab w:val="clear" w:pos="113"/>
          <w:tab w:val="left" w:pos="0" w:leader="none"/>
        </w:tabs>
        <w:ind w:left="0" w:firstLine="567"/>
        <w:jc w:val="both"/>
        <w:rPr>
          <w:sz w:val="28"/>
          <w:szCs w:val="28"/>
        </w:rPr>
      </w:pPr>
      <w:r>
        <w:rPr>
          <w:sz w:val="28"/>
          <w:szCs w:val="28"/>
        </w:rPr>
        <w:t>обязательство исполнителя услуг о приеме на обучение по образовательной программе (части образовательной программы) определенного числа обучающихся;</w:t>
      </w:r>
    </w:p>
    <w:p>
      <w:pPr>
        <w:pStyle w:val="ListParagraph"/>
        <w:widowControl w:val="false"/>
        <w:numPr>
          <w:ilvl w:val="0"/>
          <w:numId w:val="8"/>
        </w:numPr>
        <w:tabs>
          <w:tab w:val="clear" w:pos="113"/>
          <w:tab w:val="left" w:pos="0" w:leader="none"/>
        </w:tabs>
        <w:ind w:left="0" w:firstLine="567"/>
        <w:jc w:val="both"/>
        <w:rPr>
          <w:sz w:val="28"/>
          <w:szCs w:val="28"/>
        </w:rPr>
      </w:pPr>
      <w:r>
        <w:rPr>
          <w:sz w:val="28"/>
          <w:szCs w:val="28"/>
        </w:rPr>
        <w:t xml:space="preserve">порядок 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 </w:t>
      </w:r>
    </w:p>
    <w:p>
      <w:pPr>
        <w:pStyle w:val="ListParagraph"/>
        <w:widowControl w:val="false"/>
        <w:numPr>
          <w:ilvl w:val="0"/>
          <w:numId w:val="8"/>
        </w:numPr>
        <w:tabs>
          <w:tab w:val="clear" w:pos="113"/>
          <w:tab w:val="left" w:pos="0" w:leader="none"/>
        </w:tabs>
        <w:ind w:left="0" w:firstLine="567"/>
        <w:jc w:val="both"/>
        <w:rPr>
          <w:sz w:val="28"/>
          <w:szCs w:val="28"/>
        </w:rPr>
      </w:pPr>
      <w:r>
        <w:rPr>
          <w:sz w:val="28"/>
          <w:szCs w:val="28"/>
        </w:rPr>
        <w:t>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 условий и порядка предоставления гранта;</w:t>
      </w:r>
    </w:p>
    <w:p>
      <w:pPr>
        <w:pStyle w:val="ListParagraph"/>
        <w:widowControl w:val="false"/>
        <w:numPr>
          <w:ilvl w:val="0"/>
          <w:numId w:val="8"/>
        </w:numPr>
        <w:tabs>
          <w:tab w:val="clear" w:pos="113"/>
          <w:tab w:val="left" w:pos="0" w:leader="none"/>
        </w:tabs>
        <w:ind w:left="0" w:firstLine="567"/>
        <w:jc w:val="both"/>
        <w:rPr>
          <w:sz w:val="28"/>
          <w:szCs w:val="28"/>
        </w:rPr>
      </w:pPr>
      <w:r>
        <w:rPr>
          <w:rStyle w:val="Blk"/>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Pr>
          <w:sz w:val="28"/>
          <w:szCs w:val="28"/>
        </w:rPr>
        <w:t>.</w:t>
      </w:r>
    </w:p>
    <w:p>
      <w:pPr>
        <w:pStyle w:val="Normal"/>
        <w:ind w:firstLine="709"/>
        <w:jc w:val="both"/>
        <w:rPr>
          <w:sz w:val="28"/>
          <w:szCs w:val="28"/>
        </w:rPr>
      </w:pPr>
      <w:r>
        <w:rPr>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Раздел II</w:t>
      </w:r>
      <w:r>
        <w:rPr>
          <w:b/>
          <w:bCs/>
          <w:sz w:val="28"/>
          <w:szCs w:val="28"/>
          <w:lang w:val="en-US"/>
        </w:rPr>
        <w:t>I</w:t>
      </w:r>
      <w:r>
        <w:rPr>
          <w:b/>
          <w:bCs/>
          <w:sz w:val="28"/>
          <w:szCs w:val="28"/>
        </w:rPr>
        <w:t>. Условия и порядок предоставления грантов</w:t>
      </w:r>
    </w:p>
    <w:p>
      <w:pPr>
        <w:pStyle w:val="Normal"/>
        <w:jc w:val="center"/>
        <w:rPr>
          <w:b/>
          <w:b/>
          <w:bCs/>
          <w:sz w:val="28"/>
          <w:szCs w:val="28"/>
        </w:rPr>
      </w:pPr>
      <w:r>
        <w:rPr>
          <w:b/>
          <w:bCs/>
          <w:sz w:val="28"/>
          <w:szCs w:val="28"/>
        </w:rPr>
      </w:r>
    </w:p>
    <w:p>
      <w:pPr>
        <w:pStyle w:val="ListParagraph"/>
        <w:numPr>
          <w:ilvl w:val="0"/>
          <w:numId w:val="2"/>
        </w:numPr>
        <w:tabs>
          <w:tab w:val="clear" w:pos="113"/>
          <w:tab w:val="left" w:pos="1134" w:leader="none"/>
        </w:tabs>
        <w:ind w:left="0" w:firstLine="709"/>
        <w:jc w:val="both"/>
        <w:rPr>
          <w:sz w:val="28"/>
          <w:szCs w:val="28"/>
        </w:rPr>
      </w:pPr>
      <w:r>
        <w:rPr>
          <w:sz w:val="28"/>
          <w:szCs w:val="28"/>
        </w:rPr>
        <w:t xml:space="preserve">Проверка на соответствие исполнителя услуг требованиям, установленным пунктом 12 настоящего Порядка, производится при проведении отбора в соответствии с разделом </w:t>
      </w:r>
      <w:r>
        <w:rPr>
          <w:sz w:val="28"/>
          <w:szCs w:val="28"/>
          <w:lang w:val="en-US"/>
        </w:rPr>
        <w:t>II</w:t>
      </w:r>
      <w:r>
        <w:rPr>
          <w:sz w:val="28"/>
          <w:szCs w:val="28"/>
        </w:rPr>
        <w:t>настоящего Порядка.</w:t>
      </w:r>
    </w:p>
    <w:p>
      <w:pPr>
        <w:pStyle w:val="ListParagraph"/>
        <w:numPr>
          <w:ilvl w:val="0"/>
          <w:numId w:val="2"/>
        </w:numPr>
        <w:tabs>
          <w:tab w:val="clear" w:pos="113"/>
          <w:tab w:val="left" w:pos="993" w:leader="none"/>
        </w:tabs>
        <w:ind w:left="0" w:firstLine="567"/>
        <w:jc w:val="both"/>
        <w:rPr>
          <w:sz w:val="28"/>
          <w:szCs w:val="28"/>
        </w:rPr>
      </w:pPr>
      <w:r>
        <w:rPr>
          <w:sz w:val="28"/>
          <w:szCs w:val="28"/>
        </w:rPr>
        <w:t>Размер гранта в форме субсидии  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в порядке, установленном региональным Положением.</w:t>
      </w:r>
    </w:p>
    <w:p>
      <w:pPr>
        <w:pStyle w:val="ListParagraph"/>
        <w:numPr>
          <w:ilvl w:val="0"/>
          <w:numId w:val="2"/>
        </w:numPr>
        <w:tabs>
          <w:tab w:val="clear" w:pos="113"/>
          <w:tab w:val="left" w:pos="993" w:leader="none"/>
        </w:tabs>
        <w:ind w:left="0" w:firstLine="709"/>
        <w:jc w:val="both"/>
        <w:rPr>
          <w:sz w:val="28"/>
          <w:szCs w:val="28"/>
        </w:rPr>
      </w:pPr>
      <w:r>
        <w:rPr>
          <w:sz w:val="28"/>
          <w:szCs w:val="28"/>
        </w:rPr>
        <w:t>Размер гранта в форме субсидии исполнителей услуг, заключивших рамочное соглашение, рассчитывается на основании выбора потребителями услуг образовательной услуги и/или отдельной части образовательной услуги, как сумма стоимости услуг по реализации дополнительных общеобразовательных программ в соответствии с договорами об образовании, заключенными исполнителем услуг и указанными в заявках на авансирование средств из бюджета Ильинского муниципального района (заявках на перечисление средств из местного бюджета), по следующей формуле:</w:t>
      </w:r>
    </w:p>
    <w:p>
      <w:pPr>
        <w:pStyle w:val="Normal"/>
        <w:tabs>
          <w:tab w:val="clear" w:pos="113"/>
          <w:tab w:val="left" w:pos="709" w:leader="none"/>
        </w:tabs>
        <w:ind w:left="709" w:hanging="0"/>
        <w:rPr>
          <w:sz w:val="28"/>
          <w:szCs w:val="28"/>
        </w:rPr>
      </w:pPr>
      <w:r>
        <w:rPr/>
      </w:r>
      <m:oMath xmlns:m="http://schemas.openxmlformats.org/officeDocument/2006/math">
        <m:sSub>
          <m:e>
            <m:r>
              <w:rPr>
                <w:rFonts w:ascii="Cambria Math" w:hAnsi="Cambria Math"/>
              </w:rPr>
              <m:t xml:space="preserve">G</m:t>
            </m:r>
          </m:e>
          <m:sub>
            <m:r>
              <w:rPr>
                <w:rFonts w:ascii="Cambria Math" w:hAnsi="Cambria Math"/>
              </w:rPr>
              <m:t xml:space="preserve">i</m:t>
            </m:r>
          </m:sub>
        </m:sSub>
        <m:r>
          <w:rPr>
            <w:rFonts w:ascii="Cambria Math" w:hAnsi="Cambria Math"/>
          </w:rPr>
          <m:t xml:space="preserve">=</m:t>
        </m:r>
        <m:nary>
          <m:naryPr>
            <m:chr m:val="∑"/>
            <m:subHide m:val="1"/>
            <m:supHide m:val="1"/>
          </m:naryPr>
          <m:sub/>
          <m:sup/>
          <m:e/>
        </m:nary>
      </m:oMath>
      <w:r>
        <w:rPr>
          <w:sz w:val="28"/>
          <w:szCs w:val="28"/>
        </w:rPr>
        <w:t>+</w:t>
      </w:r>
      <w:r>
        <w:rPr/>
      </w:r>
      <m:oMath xmlns:m="http://schemas.openxmlformats.org/officeDocument/2006/math">
        <m:sSub>
          <m:e>
            <m:r>
              <w:rPr>
                <w:rFonts w:ascii="Cambria Math" w:hAnsi="Cambria Math"/>
              </w:rPr>
              <m:t xml:space="preserve">C</m:t>
            </m:r>
          </m:e>
          <m:sub>
            <m:r>
              <w:rPr>
                <w:rFonts w:ascii="Cambria Math" w:hAnsi="Cambria Math"/>
              </w:rPr>
              <m:t xml:space="preserve">2</m:t>
            </m:r>
          </m:sub>
        </m:sSub>
        <m:r>
          <w:rPr>
            <w:rFonts w:ascii="Cambria Math" w:hAnsi="Cambria Math"/>
          </w:rPr>
          <m:t xml:space="preserve">×</m:t>
        </m:r>
        <m:sSub>
          <m:e>
            <m:r>
              <w:rPr>
                <w:rFonts w:ascii="Cambria Math" w:hAnsi="Cambria Math"/>
              </w:rPr>
              <m:t xml:space="preserve">n</m:t>
            </m:r>
          </m:e>
          <m:sub>
            <m:r>
              <w:rPr>
                <w:rFonts w:ascii="Cambria Math" w:hAnsi="Cambria Math"/>
              </w:rPr>
              <m:t xml:space="preserve">2</m:t>
            </m:r>
          </m:sub>
        </m:sSub>
      </m:oMath>
      <w:r>
        <w:rPr>
          <w:sz w:val="28"/>
          <w:szCs w:val="28"/>
        </w:rPr>
        <w:t xml:space="preserve">+ </w:t>
      </w:r>
      <w:r>
        <w:rPr/>
      </w:r>
      <m:oMath xmlns:m="http://schemas.openxmlformats.org/officeDocument/2006/math">
        <m:sSub>
          <m:e>
            <m:r>
              <w:rPr>
                <w:rFonts w:ascii="Cambria Math" w:hAnsi="Cambria Math"/>
              </w:rPr>
              <m:t xml:space="preserve">C</m:t>
            </m:r>
          </m:e>
          <m:sub>
            <m:r>
              <w:rPr>
                <w:rFonts w:ascii="Cambria Math" w:hAnsi="Cambria Math"/>
              </w:rPr>
              <m:t xml:space="preserve">n</m:t>
            </m:r>
          </m:sub>
        </m:sSub>
        <m:r>
          <w:rPr>
            <w:rFonts w:ascii="Cambria Math" w:hAnsi="Cambria Math"/>
          </w:rPr>
          <m:t xml:space="preserve">×</m:t>
        </m:r>
        <m:sSub>
          <m:e>
            <m:r>
              <w:rPr>
                <w:rFonts w:ascii="Cambria Math" w:hAnsi="Cambria Math"/>
              </w:rPr>
              <m:t xml:space="preserve">n</m:t>
            </m:r>
          </m:e>
          <m:sub>
            <m:r>
              <w:rPr>
                <w:rFonts w:ascii="Cambria Math" w:hAnsi="Cambria Math"/>
              </w:rPr>
              <m:t xml:space="preserve">n</m:t>
            </m:r>
          </m:sub>
        </m:sSub>
      </m:oMath>
      <w:r>
        <w:rPr>
          <w:sz w:val="28"/>
          <w:szCs w:val="28"/>
        </w:rPr>
        <w:t>), где</w:t>
      </w:r>
    </w:p>
    <w:p>
      <w:pPr>
        <w:pStyle w:val="Normal"/>
        <w:tabs>
          <w:tab w:val="clear" w:pos="113"/>
          <w:tab w:val="left" w:pos="709" w:leader="none"/>
        </w:tabs>
        <w:ind w:left="709" w:hanging="0"/>
        <w:rPr>
          <w:sz w:val="28"/>
          <w:szCs w:val="28"/>
        </w:rPr>
      </w:pPr>
      <w:r>
        <w:rPr/>
      </w:r>
      <m:oMath xmlns:m="http://schemas.openxmlformats.org/officeDocument/2006/math">
        <m:sSub>
          <m:e>
            <m:r>
              <w:rPr>
                <w:rFonts w:ascii="Cambria Math" w:hAnsi="Cambria Math"/>
              </w:rPr>
              <m:t xml:space="preserve">G</m:t>
            </m:r>
          </m:e>
          <m:sub>
            <m:r>
              <w:rPr>
                <w:rFonts w:ascii="Cambria Math" w:hAnsi="Cambria Math"/>
              </w:rPr>
              <m:t xml:space="preserve">i</m:t>
            </m:r>
          </m:sub>
        </m:sSub>
      </m:oMath>
      <w:r>
        <w:rPr>
          <w:sz w:val="28"/>
          <w:szCs w:val="28"/>
        </w:rPr>
        <w:t xml:space="preserve">– </w:t>
      </w:r>
      <w:r>
        <w:rPr>
          <w:sz w:val="28"/>
          <w:szCs w:val="28"/>
        </w:rPr>
        <w:t>размер гранта в форме субсидии;</w:t>
      </w:r>
    </w:p>
    <w:p>
      <w:pPr>
        <w:pStyle w:val="Normal"/>
        <w:tabs>
          <w:tab w:val="clear" w:pos="113"/>
          <w:tab w:val="left" w:pos="709" w:leader="none"/>
        </w:tabs>
        <w:ind w:left="709" w:hanging="0"/>
        <w:rPr>
          <w:sz w:val="28"/>
          <w:szCs w:val="28"/>
        </w:rPr>
      </w:pPr>
      <w:r>
        <w:rPr/>
      </w:r>
      <m:oMath xmlns:m="http://schemas.openxmlformats.org/officeDocument/2006/math">
        <m:sSub>
          <m:e>
            <m:r>
              <w:rPr>
                <w:rFonts w:ascii="Cambria Math" w:hAnsi="Cambria Math"/>
              </w:rPr>
              <m:t xml:space="preserve">C</m:t>
            </m:r>
          </m:e>
          <m:sub>
            <m:r>
              <w:rPr>
                <w:rFonts w:ascii="Cambria Math" w:hAnsi="Cambria Math"/>
              </w:rPr>
              <m:t xml:space="preserve">n</m:t>
            </m:r>
          </m:sub>
        </m:sSub>
      </m:oMath>
      <w:r>
        <w:rPr>
          <w:i/>
          <w:sz w:val="28"/>
          <w:szCs w:val="28"/>
        </w:rPr>
        <w:t xml:space="preserve"> –</w:t>
      </w:r>
      <w:r>
        <w:rPr>
          <w:sz w:val="28"/>
          <w:szCs w:val="28"/>
        </w:rPr>
        <w:t>объём услуги в чел./часах;</w:t>
      </w:r>
    </w:p>
    <w:p>
      <w:pPr>
        <w:pStyle w:val="Normal"/>
        <w:tabs>
          <w:tab w:val="clear" w:pos="113"/>
          <w:tab w:val="left" w:pos="709" w:leader="none"/>
        </w:tabs>
        <w:ind w:left="709" w:hanging="0"/>
        <w:jc w:val="both"/>
        <w:rPr>
          <w:color w:val="FF0000"/>
          <w:sz w:val="28"/>
          <w:szCs w:val="28"/>
        </w:rPr>
      </w:pPr>
      <w:r>
        <w:rPr/>
      </w:r>
      <m:oMath xmlns:m="http://schemas.openxmlformats.org/officeDocument/2006/math">
        <m:sSub>
          <m:e>
            <m:r>
              <w:rPr>
                <w:rFonts w:ascii="Cambria Math" w:hAnsi="Cambria Math"/>
              </w:rPr>
              <m:t xml:space="preserve">n</m:t>
            </m:r>
          </m:e>
          <m:sub>
            <m:r>
              <w:rPr>
                <w:rFonts w:ascii="Cambria Math" w:hAnsi="Cambria Math"/>
              </w:rPr>
              <m:t xml:space="preserve">n</m:t>
            </m:r>
          </m:sub>
        </m:sSub>
      </m:oMath>
      <w:r>
        <w:rPr>
          <w:sz w:val="28"/>
          <w:szCs w:val="28"/>
        </w:rPr>
        <w:t xml:space="preserve">– </w:t>
      </w:r>
      <w:r>
        <w:rPr>
          <w:sz w:val="28"/>
          <w:szCs w:val="28"/>
        </w:rPr>
        <w:t>нормативные затраты на оказание услуги.</w:t>
      </w:r>
    </w:p>
    <w:p>
      <w:pPr>
        <w:pStyle w:val="ListParagraph"/>
        <w:numPr>
          <w:ilvl w:val="0"/>
          <w:numId w:val="2"/>
        </w:numPr>
        <w:tabs>
          <w:tab w:val="clear" w:pos="113"/>
          <w:tab w:val="left" w:pos="993" w:leader="none"/>
        </w:tabs>
        <w:ind w:left="0" w:firstLine="567"/>
        <w:jc w:val="both"/>
        <w:rPr>
          <w:sz w:val="28"/>
          <w:szCs w:val="28"/>
        </w:rPr>
      </w:pPr>
      <w:bookmarkStart w:id="6" w:name="_Ref25498205"/>
      <w:r>
        <w:rPr>
          <w:sz w:val="28"/>
          <w:szCs w:val="28"/>
        </w:rPr>
        <w:t>Исполнитель услуг ежемесячно в срок, установленный уполномоченным органом, формирует и направляет в уполномоченный орган заявку на авансирование средств из бюджета Ильинского муниципального района, содержащую сумму и месяц авансирования, и реестр договоров об образовании, по которым запрашивается авансирование (далее – реестр договоров на авансирование).</w:t>
      </w:r>
      <w:bookmarkEnd w:id="6"/>
    </w:p>
    <w:p>
      <w:pPr>
        <w:pStyle w:val="ListParagraph"/>
        <w:numPr>
          <w:ilvl w:val="0"/>
          <w:numId w:val="2"/>
        </w:numPr>
        <w:tabs>
          <w:tab w:val="clear" w:pos="113"/>
          <w:tab w:val="left" w:pos="993" w:leader="none"/>
        </w:tabs>
        <w:ind w:left="0" w:firstLine="567"/>
        <w:jc w:val="both"/>
        <w:rPr>
          <w:sz w:val="28"/>
          <w:szCs w:val="28"/>
        </w:rPr>
      </w:pPr>
      <w:r>
        <w:rPr>
          <w:sz w:val="28"/>
          <w:szCs w:val="28"/>
        </w:rPr>
        <w:t>Реестр договоров на авансирование содержит следующие сведения:</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наименование исполнителя услуг;</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месяц, на который предполагается авансирование;</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идентификаторы (номера) сертификатов дополнительного образования;</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реквизиты (даты и номера заключения) договоров об образовании;</w:t>
      </w:r>
    </w:p>
    <w:p>
      <w:pPr>
        <w:pStyle w:val="ListParagraph"/>
        <w:widowControl w:val="false"/>
        <w:numPr>
          <w:ilvl w:val="0"/>
          <w:numId w:val="9"/>
        </w:numPr>
        <w:tabs>
          <w:tab w:val="clear" w:pos="113"/>
          <w:tab w:val="left" w:pos="0" w:leader="none"/>
        </w:tabs>
        <w:ind w:left="0" w:firstLine="567"/>
        <w:jc w:val="both"/>
        <w:rPr>
          <w:sz w:val="28"/>
          <w:szCs w:val="28"/>
        </w:rPr>
      </w:pPr>
      <w:r>
        <w:rPr>
          <w:sz w:val="28"/>
          <w:szCs w:val="28"/>
        </w:rPr>
        <w:t>объем финансовых обязательств на текущий месяц в соответствии с договорами об образовании.</w:t>
      </w:r>
    </w:p>
    <w:p>
      <w:pPr>
        <w:pStyle w:val="ListParagraph"/>
        <w:numPr>
          <w:ilvl w:val="0"/>
          <w:numId w:val="2"/>
        </w:numPr>
        <w:tabs>
          <w:tab w:val="clear" w:pos="113"/>
          <w:tab w:val="left" w:pos="993" w:leader="none"/>
        </w:tabs>
        <w:ind w:left="0" w:firstLine="567"/>
        <w:jc w:val="both"/>
        <w:rPr>
          <w:sz w:val="28"/>
          <w:szCs w:val="28"/>
        </w:rPr>
      </w:pPr>
      <w:r>
        <w:rPr>
          <w:sz w:val="28"/>
          <w:szCs w:val="28"/>
        </w:rPr>
        <w:t>Заявка на авансирование исполнителя услуг предусматривает оплату ему в объеме не более 80 процентов от совокупных финансовых обязательств на текущий месяц в соответствии с договорами об образовании, включенными в реестр договоров на авансирование.</w:t>
      </w:r>
    </w:p>
    <w:p>
      <w:pPr>
        <w:pStyle w:val="ListParagraph"/>
        <w:numPr>
          <w:ilvl w:val="0"/>
          <w:numId w:val="2"/>
        </w:numPr>
        <w:tabs>
          <w:tab w:val="clear" w:pos="113"/>
          <w:tab w:val="left" w:pos="993" w:leader="none"/>
        </w:tabs>
        <w:ind w:left="0" w:firstLine="567"/>
        <w:jc w:val="both"/>
        <w:rPr>
          <w:sz w:val="28"/>
          <w:szCs w:val="28"/>
        </w:rPr>
      </w:pPr>
      <w:r>
        <w:rPr>
          <w:sz w:val="28"/>
          <w:szCs w:val="28"/>
        </w:rPr>
        <w:t>В случае наличия переплаты в отношении исполнителя услуг, образовавшейся в предыдущие месяцы, объем перечисляемых средств в соответствии с заявкой на авансирование снижается на величину соответствующей переплаты.</w:t>
      </w:r>
    </w:p>
    <w:p>
      <w:pPr>
        <w:pStyle w:val="ListParagraph"/>
        <w:numPr>
          <w:ilvl w:val="0"/>
          <w:numId w:val="2"/>
        </w:numPr>
        <w:tabs>
          <w:tab w:val="clear" w:pos="113"/>
          <w:tab w:val="left" w:pos="993" w:leader="none"/>
        </w:tabs>
        <w:ind w:left="0" w:firstLine="567"/>
        <w:jc w:val="both"/>
        <w:rPr>
          <w:sz w:val="28"/>
          <w:szCs w:val="28"/>
        </w:rPr>
      </w:pPr>
      <w:bookmarkStart w:id="7" w:name="_Ref8587839"/>
      <w:r>
        <w:rPr>
          <w:sz w:val="28"/>
          <w:szCs w:val="28"/>
        </w:rPr>
        <w:t>Исполнитель услуг ежемесячно не позднее последнего дня месяца (далее – отчетный месяц), определяет объем оказания образовательных услуг в отчетном месяце, не превышающий общий объем, установленный договорами об образовании.</w:t>
      </w:r>
      <w:bookmarkEnd w:id="7"/>
    </w:p>
    <w:p>
      <w:pPr>
        <w:pStyle w:val="ListParagraph"/>
        <w:numPr>
          <w:ilvl w:val="0"/>
          <w:numId w:val="2"/>
        </w:numPr>
        <w:tabs>
          <w:tab w:val="clear" w:pos="113"/>
          <w:tab w:val="left" w:pos="993" w:leader="none"/>
        </w:tabs>
        <w:ind w:left="0" w:firstLine="567"/>
        <w:jc w:val="both"/>
        <w:rPr>
          <w:sz w:val="28"/>
          <w:szCs w:val="28"/>
        </w:rPr>
      </w:pPr>
      <w:bookmarkStart w:id="8" w:name="_Ref8587840"/>
      <w:r>
        <w:rPr>
          <w:sz w:val="28"/>
          <w:szCs w:val="28"/>
        </w:rPr>
        <w:t>Исполнитель услуг ежемесячно в срок, установленный уполномоченным органом, формирует и направляет посредством информационной системы в уполномоченный орган заявку на перечисление средств из бюджета Ильинского муниципального района, а также реестр договоров об образовании, по которым были оказаны образовательные услуги за отчетный месяц (далее – реестр договоров на оплату).</w:t>
      </w:r>
      <w:bookmarkEnd w:id="8"/>
    </w:p>
    <w:p>
      <w:pPr>
        <w:pStyle w:val="ListParagraph"/>
        <w:numPr>
          <w:ilvl w:val="0"/>
          <w:numId w:val="2"/>
        </w:numPr>
        <w:tabs>
          <w:tab w:val="clear" w:pos="113"/>
          <w:tab w:val="left" w:pos="993" w:leader="none"/>
        </w:tabs>
        <w:ind w:left="0" w:firstLine="567"/>
        <w:jc w:val="both"/>
        <w:rPr>
          <w:sz w:val="28"/>
          <w:szCs w:val="28"/>
        </w:rPr>
      </w:pPr>
      <w:r>
        <w:rPr>
          <w:sz w:val="28"/>
          <w:szCs w:val="28"/>
        </w:rPr>
        <w:t>Реестр договоров на оплату должен содержать следующие сведения:</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наименование исполнителя услуг;</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основной государственный регистрационный номер юридического лица (основной государственный регистрационный номер индивидуального предпринимателя);</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месяц, за который сформирован реестр;</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идентификаторы (номера) сертификатов дополнительного образования;</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реквизиты (даты и номера заключения) договоров об образовании;</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долю образовательных услуг, оказанных за отчетный месяц, в общем количестве образовательных услуг, предусмотренных договорами об образовании (в процентах);</w:t>
      </w:r>
    </w:p>
    <w:p>
      <w:pPr>
        <w:pStyle w:val="ListParagraph"/>
        <w:widowControl w:val="false"/>
        <w:numPr>
          <w:ilvl w:val="0"/>
          <w:numId w:val="6"/>
        </w:numPr>
        <w:tabs>
          <w:tab w:val="clear" w:pos="113"/>
          <w:tab w:val="left" w:pos="0" w:leader="none"/>
        </w:tabs>
        <w:ind w:left="0" w:firstLine="567"/>
        <w:jc w:val="both"/>
        <w:rPr>
          <w:sz w:val="28"/>
          <w:szCs w:val="28"/>
        </w:rPr>
      </w:pPr>
      <w:r>
        <w:rPr>
          <w:sz w:val="28"/>
          <w:szCs w:val="28"/>
        </w:rPr>
        <w:t>объем финансовых обязательств за отчетный месяц с учетом объема образовательных услуг, оказанных за отчетный месяц.</w:t>
      </w:r>
    </w:p>
    <w:p>
      <w:pPr>
        <w:pStyle w:val="ListParagraph"/>
        <w:numPr>
          <w:ilvl w:val="0"/>
          <w:numId w:val="2"/>
        </w:numPr>
        <w:tabs>
          <w:tab w:val="clear" w:pos="113"/>
          <w:tab w:val="left" w:pos="993" w:leader="none"/>
        </w:tabs>
        <w:ind w:left="0" w:firstLine="567"/>
        <w:jc w:val="both"/>
        <w:rPr>
          <w:sz w:val="28"/>
          <w:szCs w:val="28"/>
        </w:rPr>
      </w:pPr>
      <w:r>
        <w:rPr>
          <w:sz w:val="28"/>
          <w:szCs w:val="28"/>
        </w:rPr>
        <w:t>Заявка на перечисление средств выставляется на сумму, определяемую как разница между совокупным объемом финансовых обязательств за отчетный месяц перед исполнителем услуг и объемом средств, перечисленных по заявке на авансирование исполнителя услуг. В случае, если размер оплаты, произведенной по заявке на авансирование исполнителя услуг, превышает совокупный объем обязательств за отчетный месяц, заявка на перечисление средств не выставляется, а размер переплаты за образовательные услуги, оказанные за отчетный месяц, учитывается при произведении авансирования исполнителя услуг в последующие периоды.</w:t>
      </w:r>
    </w:p>
    <w:p>
      <w:pPr>
        <w:pStyle w:val="ListParagraph"/>
        <w:numPr>
          <w:ilvl w:val="0"/>
          <w:numId w:val="2"/>
        </w:numPr>
        <w:tabs>
          <w:tab w:val="clear" w:pos="113"/>
          <w:tab w:val="left" w:pos="993" w:leader="none"/>
        </w:tabs>
        <w:ind w:left="0" w:firstLine="567"/>
        <w:jc w:val="both"/>
        <w:rPr>
          <w:sz w:val="28"/>
          <w:szCs w:val="28"/>
        </w:rPr>
      </w:pPr>
      <w:bookmarkStart w:id="9" w:name="_Ref25498208"/>
      <w:r>
        <w:rPr>
          <w:sz w:val="28"/>
          <w:szCs w:val="28"/>
        </w:rPr>
        <w:t xml:space="preserve">Выполнение действий, предусмотренных пунктом </w:t>
      </w:r>
      <w:r>
        <w:rPr>
          <w:sz w:val="28"/>
          <w:szCs w:val="28"/>
        </w:rPr>
        <w:fldChar w:fldCharType="begin"/>
      </w:r>
      <w:r>
        <w:rPr>
          <w:sz w:val="28"/>
          <w:szCs w:val="28"/>
        </w:rPr>
        <w:instrText> REF _Ref8587840 \r \h </w:instrText>
      </w:r>
      <w:r>
        <w:rPr>
          <w:sz w:val="28"/>
          <w:szCs w:val="28"/>
        </w:rPr>
        <w:fldChar w:fldCharType="separate"/>
      </w:r>
      <w:r>
        <w:rPr>
          <w:sz w:val="28"/>
          <w:szCs w:val="28"/>
        </w:rPr>
        <w:t>30</w:t>
      </w:r>
      <w:r>
        <w:rPr>
          <w:sz w:val="28"/>
          <w:szCs w:val="28"/>
        </w:rPr>
        <w:fldChar w:fldCharType="end"/>
      </w:r>
      <w:r>
        <w:rPr>
          <w:sz w:val="28"/>
          <w:szCs w:val="28"/>
        </w:rPr>
        <w:t>настоящего порядка, при перечислении средств за образовательные услуги, оказанные в декабре месяце, осуществляется до 15 декабря текущего года.</w:t>
      </w:r>
      <w:bookmarkEnd w:id="9"/>
    </w:p>
    <w:p>
      <w:pPr>
        <w:pStyle w:val="ListParagraph"/>
        <w:numPr>
          <w:ilvl w:val="0"/>
          <w:numId w:val="2"/>
        </w:numPr>
        <w:tabs>
          <w:tab w:val="clear" w:pos="113"/>
          <w:tab w:val="left" w:pos="993" w:leader="none"/>
        </w:tabs>
        <w:ind w:left="0" w:firstLine="567"/>
        <w:jc w:val="both"/>
        <w:rPr>
          <w:sz w:val="28"/>
          <w:szCs w:val="28"/>
        </w:rPr>
      </w:pPr>
      <w:r>
        <w:rPr>
          <w:sz w:val="28"/>
          <w:szCs w:val="28"/>
        </w:rPr>
        <w:t>В предоставлении гранта может быть отказано в следующих случаях:</w:t>
      </w:r>
    </w:p>
    <w:p>
      <w:pPr>
        <w:pStyle w:val="ListParagraph"/>
        <w:numPr>
          <w:ilvl w:val="0"/>
          <w:numId w:val="15"/>
        </w:numPr>
        <w:ind w:left="0" w:firstLine="709"/>
        <w:jc w:val="both"/>
        <w:rPr>
          <w:rStyle w:val="Blk"/>
          <w:sz w:val="28"/>
          <w:szCs w:val="28"/>
        </w:rPr>
      </w:pPr>
      <w:r>
        <w:rPr>
          <w:rStyle w:val="Blk"/>
          <w:sz w:val="28"/>
          <w:szCs w:val="28"/>
        </w:rPr>
        <w:t>несоответствие представленных исполнителем услуг документов требованиям  настоящего порядка, или непредставление (представление не в полном объеме) указанных документов;</w:t>
      </w:r>
    </w:p>
    <w:p>
      <w:pPr>
        <w:pStyle w:val="ListParagraph"/>
        <w:numPr>
          <w:ilvl w:val="0"/>
          <w:numId w:val="15"/>
        </w:numPr>
        <w:ind w:left="0" w:firstLine="709"/>
        <w:jc w:val="both"/>
        <w:rPr>
          <w:sz w:val="28"/>
          <w:szCs w:val="28"/>
        </w:rPr>
      </w:pPr>
      <w:r>
        <w:rPr>
          <w:rStyle w:val="Blk"/>
          <w:sz w:val="28"/>
          <w:szCs w:val="28"/>
        </w:rPr>
        <w:t>установление факта недостоверности представленной исполнителем услуг информации.</w:t>
      </w:r>
    </w:p>
    <w:p>
      <w:pPr>
        <w:pStyle w:val="ListParagraph"/>
        <w:numPr>
          <w:ilvl w:val="0"/>
          <w:numId w:val="2"/>
        </w:numPr>
        <w:tabs>
          <w:tab w:val="clear" w:pos="113"/>
          <w:tab w:val="left" w:pos="993" w:leader="none"/>
        </w:tabs>
        <w:ind w:left="0" w:firstLine="567"/>
        <w:jc w:val="both"/>
        <w:rPr>
          <w:sz w:val="28"/>
          <w:szCs w:val="28"/>
        </w:rPr>
      </w:pPr>
      <w:r>
        <w:rPr>
          <w:sz w:val="28"/>
          <w:szCs w:val="28"/>
        </w:rPr>
        <w:t>Уполномоченный орган в течение 5 рабочих дней с момента получения заявки на авансирование средств из бюджета Ильинского муниципального района (заявки на перечисление средств из бюджета Ильинского муниципального района) формирует и направляет соглашение о предоставлении исполнителю услуг гранта в форме субсидии в форме безотзывной оферты, содержащее следующие положения:</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наименование исполнителя услуг и уполномоченного органа;</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размер гранта в форме субсидии, соответствующий объему финансовых обязательств уполномоченного органа, предусмотренных договорами об образовании;</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обязательство уполномоченного органа о перечислении средств бюджета Ильинского муниципального района исполнителю услуг;</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заключение соглашения путем подписания исполнителем услуг соглашения в форме безотзывной оферты;</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условие соблюдения исполнителем услуг запрета приобретения за счет полученного гранта в форме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субсидий;</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порядок и сроки перечисления гранта в форме субсидии;</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порядок взыскания (возврата) средств гранта в форме субсидии в случае нарушения порядка, целей и условий его предоставления;</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порядок, формы и сроки представления отчетов;</w:t>
      </w:r>
    </w:p>
    <w:p>
      <w:pPr>
        <w:pStyle w:val="ListParagraph"/>
        <w:widowControl w:val="false"/>
        <w:numPr>
          <w:ilvl w:val="0"/>
          <w:numId w:val="7"/>
        </w:numPr>
        <w:tabs>
          <w:tab w:val="clear" w:pos="113"/>
          <w:tab w:val="left" w:pos="0" w:leader="none"/>
        </w:tabs>
        <w:ind w:left="0" w:firstLine="567"/>
        <w:jc w:val="both"/>
        <w:rPr>
          <w:sz w:val="28"/>
          <w:szCs w:val="28"/>
        </w:rPr>
      </w:pPr>
      <w:r>
        <w:rPr>
          <w:sz w:val="28"/>
          <w:szCs w:val="28"/>
        </w:rPr>
        <w:t>ответственность сторон за нарушение условий соглашения.</w:t>
      </w:r>
    </w:p>
    <w:p>
      <w:pPr>
        <w:pStyle w:val="ListParagraph"/>
        <w:widowControl w:val="false"/>
        <w:numPr>
          <w:ilvl w:val="0"/>
          <w:numId w:val="7"/>
        </w:numPr>
        <w:tabs>
          <w:tab w:val="clear" w:pos="113"/>
          <w:tab w:val="left" w:pos="0" w:leader="none"/>
        </w:tabs>
        <w:ind w:left="0" w:firstLine="567"/>
        <w:jc w:val="both"/>
        <w:rPr>
          <w:sz w:val="28"/>
          <w:szCs w:val="28"/>
        </w:rPr>
      </w:pPr>
      <w:r>
        <w:rPr>
          <w:rStyle w:val="Blk"/>
          <w:sz w:val="28"/>
          <w:szCs w:val="28"/>
        </w:rPr>
        <w:t>условие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грантов в форме субсидии</w:t>
      </w:r>
      <w:r>
        <w:rPr>
          <w:sz w:val="28"/>
          <w:szCs w:val="28"/>
        </w:rPr>
        <w:t>.</w:t>
      </w:r>
    </w:p>
    <w:p>
      <w:pPr>
        <w:pStyle w:val="ListParagraph"/>
        <w:numPr>
          <w:ilvl w:val="0"/>
          <w:numId w:val="2"/>
        </w:numPr>
        <w:tabs>
          <w:tab w:val="clear" w:pos="113"/>
          <w:tab w:val="left" w:pos="1134" w:leader="none"/>
        </w:tabs>
        <w:ind w:left="0" w:firstLine="709"/>
        <w:jc w:val="both"/>
        <w:rPr>
          <w:sz w:val="28"/>
          <w:szCs w:val="28"/>
        </w:rPr>
      </w:pPr>
      <w:r>
        <w:rPr>
          <w:sz w:val="28"/>
          <w:szCs w:val="28"/>
        </w:rPr>
        <w:t>Типовая форма соглашения о предоставлении исполнителю услуг гранта в форме субсидии (дополнительного соглашения к соглашению, в том числе дополнительного соглашения о расторжении соглашения (при необходимости) устанавливается Финансовым отделом Администрации Ильинского муниципального района Ивановской области (далее – финансовый отдел).</w:t>
      </w:r>
    </w:p>
    <w:p>
      <w:pPr>
        <w:pStyle w:val="ListParagraph"/>
        <w:numPr>
          <w:ilvl w:val="0"/>
          <w:numId w:val="2"/>
        </w:numPr>
        <w:tabs>
          <w:tab w:val="clear" w:pos="113"/>
          <w:tab w:val="left" w:pos="993" w:leader="none"/>
        </w:tabs>
        <w:ind w:left="0" w:firstLine="567"/>
        <w:jc w:val="both"/>
        <w:rPr>
          <w:sz w:val="28"/>
          <w:szCs w:val="28"/>
        </w:rPr>
      </w:pPr>
      <w:bookmarkStart w:id="10" w:name="dst100088"/>
      <w:bookmarkStart w:id="11" w:name="dst100089"/>
      <w:bookmarkEnd w:id="10"/>
      <w:bookmarkEnd w:id="11"/>
      <w:r>
        <w:rPr>
          <w:sz w:val="28"/>
          <w:szCs w:val="28"/>
        </w:rPr>
        <w:t>Перечисление гранта в форме субсидии осуществляется в течение 10 рабочих дней с момента заключения соглашения о предоставлении гранта в форме субсидии на следующие счета исполнителя услуг:</w:t>
      </w:r>
    </w:p>
    <w:p>
      <w:pPr>
        <w:pStyle w:val="ListParagraph"/>
        <w:numPr>
          <w:ilvl w:val="0"/>
          <w:numId w:val="4"/>
        </w:numPr>
        <w:tabs>
          <w:tab w:val="clear" w:pos="113"/>
          <w:tab w:val="left" w:pos="993" w:leader="none"/>
        </w:tabs>
        <w:ind w:left="0" w:firstLine="567"/>
        <w:jc w:val="both"/>
        <w:rPr>
          <w:rFonts w:eastAsia="Calibri" w:eastAsiaTheme="minorHAnsi"/>
          <w:sz w:val="28"/>
          <w:szCs w:val="28"/>
          <w:lang w:eastAsia="en-US"/>
        </w:rPr>
      </w:pPr>
      <w:r>
        <w:rPr>
          <w:rFonts w:eastAsia="Calibri" w:eastAsiaTheme="minorHAnsi"/>
          <w:sz w:val="28"/>
          <w:szCs w:val="28"/>
          <w:lang w:eastAsia="en-US"/>
        </w:rPr>
        <w:t xml:space="preserve">расчетные счета, открытые </w:t>
      </w:r>
      <w:r>
        <w:rPr>
          <w:sz w:val="28"/>
          <w:szCs w:val="28"/>
        </w:rPr>
        <w:t xml:space="preserve">исполнителям услуг – </w:t>
      </w:r>
      <w:r>
        <w:rPr>
          <w:rFonts w:eastAsia="Calibri" w:eastAsiaTheme="minorHAnsi"/>
          <w:sz w:val="28"/>
          <w:szCs w:val="28"/>
          <w:lang w:eastAsia="en-US"/>
        </w:rPr>
        <w:t>индивидуальным предпринимателям, юридическим лицам</w:t>
      </w:r>
      <w:r>
        <w:rPr>
          <w:sz w:val="28"/>
          <w:szCs w:val="28"/>
        </w:rPr>
        <w:t xml:space="preserve"> (</w:t>
      </w:r>
      <w:r>
        <w:rPr>
          <w:rFonts w:eastAsia="Calibri" w:eastAsiaTheme="minorHAnsi"/>
          <w:sz w:val="28"/>
          <w:szCs w:val="28"/>
          <w:lang w:eastAsia="en-US"/>
        </w:rPr>
        <w:t>за исключением бюджетных (автономных) учреждений</w:t>
      </w:r>
      <w:r>
        <w:rPr>
          <w:sz w:val="28"/>
          <w:szCs w:val="28"/>
        </w:rPr>
        <w:t>)</w:t>
      </w:r>
      <w:r>
        <w:rPr>
          <w:rFonts w:eastAsia="Calibri" w:eastAsiaTheme="minorHAnsi"/>
          <w:sz w:val="28"/>
          <w:szCs w:val="28"/>
          <w:lang w:eastAsia="en-US"/>
        </w:rPr>
        <w:t xml:space="preserve"> в российских кредитных организациях;</w:t>
      </w:r>
    </w:p>
    <w:p>
      <w:pPr>
        <w:pStyle w:val="ListParagraph"/>
        <w:numPr>
          <w:ilvl w:val="0"/>
          <w:numId w:val="4"/>
        </w:numPr>
        <w:tabs>
          <w:tab w:val="clear" w:pos="113"/>
          <w:tab w:val="left" w:pos="993" w:leader="none"/>
        </w:tabs>
        <w:ind w:left="0" w:firstLine="567"/>
        <w:jc w:val="both"/>
        <w:rPr>
          <w:rFonts w:eastAsia="Calibri" w:eastAsiaTheme="minorHAnsi"/>
          <w:sz w:val="28"/>
          <w:szCs w:val="28"/>
          <w:lang w:eastAsia="en-US"/>
        </w:rPr>
      </w:pPr>
      <w:r>
        <w:rPr>
          <w:sz w:val="28"/>
          <w:szCs w:val="28"/>
        </w:rPr>
        <w:t xml:space="preserve">лицевые счета, открытые исполнителям услуг – </w:t>
      </w:r>
      <w:r>
        <w:rPr>
          <w:rFonts w:eastAsia="Calibri" w:eastAsiaTheme="minorHAnsi"/>
          <w:sz w:val="28"/>
          <w:szCs w:val="28"/>
          <w:lang w:eastAsia="en-US"/>
        </w:rPr>
        <w:t>бюджетным учреждениям в Управлении Федерального казначейства по Ивановской области;</w:t>
      </w:r>
    </w:p>
    <w:p>
      <w:pPr>
        <w:pStyle w:val="ListParagraph"/>
        <w:numPr>
          <w:ilvl w:val="0"/>
          <w:numId w:val="4"/>
        </w:numPr>
        <w:tabs>
          <w:tab w:val="clear" w:pos="113"/>
          <w:tab w:val="left" w:pos="993" w:leader="none"/>
        </w:tabs>
        <w:ind w:left="0" w:firstLine="567"/>
        <w:jc w:val="both"/>
        <w:rPr>
          <w:rFonts w:eastAsia="Calibri" w:eastAsiaTheme="minorHAnsi"/>
          <w:sz w:val="28"/>
          <w:szCs w:val="28"/>
          <w:lang w:eastAsia="en-US"/>
        </w:rPr>
      </w:pPr>
      <w:r>
        <w:rPr>
          <w:sz w:val="28"/>
          <w:szCs w:val="28"/>
        </w:rPr>
        <w:t xml:space="preserve">лицевые счета, открытые исполнителям услуг – </w:t>
      </w:r>
      <w:r>
        <w:rPr>
          <w:rFonts w:eastAsia="Calibri" w:eastAsiaTheme="minorHAnsi"/>
          <w:sz w:val="28"/>
          <w:szCs w:val="28"/>
          <w:lang w:eastAsia="en-US"/>
        </w:rPr>
        <w:t>автономным учреждениям в Управлении Федерального казначейства по Ивановской области, или расчетные счета в российских кредитных организациях</w:t>
      </w:r>
      <w:r>
        <w:rPr>
          <w:sz w:val="28"/>
          <w:szCs w:val="28"/>
        </w:rPr>
        <w:t>.</w:t>
      </w:r>
    </w:p>
    <w:p>
      <w:pPr>
        <w:pStyle w:val="ListParagraph"/>
        <w:numPr>
          <w:ilvl w:val="0"/>
          <w:numId w:val="2"/>
        </w:numPr>
        <w:tabs>
          <w:tab w:val="clear" w:pos="113"/>
          <w:tab w:val="left" w:pos="993" w:leader="none"/>
        </w:tabs>
        <w:ind w:left="0" w:firstLine="567"/>
        <w:jc w:val="both"/>
        <w:rPr>
          <w:sz w:val="28"/>
          <w:szCs w:val="28"/>
        </w:rPr>
      </w:pPr>
      <w:r>
        <w:rPr>
          <w:sz w:val="28"/>
          <w:szCs w:val="28"/>
        </w:rPr>
        <w:t>Грант в форме субсидии не может быть использован на:</w:t>
      </w:r>
    </w:p>
    <w:p>
      <w:pPr>
        <w:pStyle w:val="ListParagraph"/>
        <w:numPr>
          <w:ilvl w:val="0"/>
          <w:numId w:val="10"/>
        </w:numPr>
        <w:tabs>
          <w:tab w:val="clear" w:pos="113"/>
          <w:tab w:val="left" w:pos="993" w:leader="none"/>
        </w:tabs>
        <w:ind w:left="0" w:firstLine="567"/>
        <w:jc w:val="both"/>
        <w:rPr>
          <w:sz w:val="28"/>
          <w:szCs w:val="28"/>
        </w:rPr>
      </w:pPr>
      <w:r>
        <w:rPr>
          <w:sz w:val="28"/>
          <w:szCs w:val="28"/>
        </w:rPr>
        <w:t>капитальное строительство и инвестиции;</w:t>
      </w:r>
    </w:p>
    <w:p>
      <w:pPr>
        <w:pStyle w:val="ListParagraph"/>
        <w:numPr>
          <w:ilvl w:val="0"/>
          <w:numId w:val="10"/>
        </w:numPr>
        <w:tabs>
          <w:tab w:val="clear" w:pos="113"/>
          <w:tab w:val="left" w:pos="993" w:leader="none"/>
        </w:tabs>
        <w:ind w:left="0" w:firstLine="567"/>
        <w:jc w:val="both"/>
        <w:rPr>
          <w:sz w:val="28"/>
          <w:szCs w:val="28"/>
        </w:rPr>
      </w:pPr>
      <w:r>
        <w:rPr>
          <w:sz w:val="28"/>
          <w:szCs w:val="28"/>
        </w:rPr>
        <w:t>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муниципальными правовыми актами, регулирующими порядок предоставления грантов в форме субсидии;</w:t>
      </w:r>
    </w:p>
    <w:p>
      <w:pPr>
        <w:pStyle w:val="ListParagraph"/>
        <w:numPr>
          <w:ilvl w:val="0"/>
          <w:numId w:val="10"/>
        </w:numPr>
        <w:tabs>
          <w:tab w:val="clear" w:pos="113"/>
          <w:tab w:val="left" w:pos="993" w:leader="none"/>
        </w:tabs>
        <w:ind w:left="0" w:firstLine="567"/>
        <w:jc w:val="both"/>
        <w:rPr>
          <w:sz w:val="28"/>
          <w:szCs w:val="28"/>
        </w:rPr>
      </w:pPr>
      <w:r>
        <w:rPr>
          <w:sz w:val="28"/>
          <w:szCs w:val="28"/>
        </w:rPr>
        <w:t>деятельность, запрещенную действующим законодательством.</w:t>
      </w:r>
    </w:p>
    <w:p>
      <w:pPr>
        <w:pStyle w:val="ListParagraph"/>
        <w:numPr>
          <w:ilvl w:val="0"/>
          <w:numId w:val="2"/>
        </w:numPr>
        <w:tabs>
          <w:tab w:val="clear" w:pos="113"/>
          <w:tab w:val="left" w:pos="993" w:leader="none"/>
        </w:tabs>
        <w:ind w:left="0" w:firstLine="567"/>
        <w:jc w:val="both"/>
        <w:rPr>
          <w:sz w:val="28"/>
          <w:szCs w:val="28"/>
        </w:rPr>
      </w:pPr>
      <w:r>
        <w:rPr>
          <w:sz w:val="28"/>
          <w:szCs w:val="28"/>
        </w:rPr>
        <w:t>В случае невыполнения исполнителем услуг условий соглашения                       о предоставлении гранта в форме субсидии и порядка предоставления грантов в форме субсидии Отдел образования досрочно расторгает соглашение с последующим возвратом гранта в форме субсидии.</w:t>
      </w:r>
    </w:p>
    <w:p>
      <w:pPr>
        <w:pStyle w:val="Normal"/>
        <w:ind w:firstLine="709"/>
        <w:jc w:val="both"/>
        <w:rPr>
          <w:sz w:val="28"/>
          <w:szCs w:val="28"/>
        </w:rPr>
      </w:pPr>
      <w:r>
        <w:rPr>
          <w:sz w:val="28"/>
          <w:szCs w:val="28"/>
        </w:rPr>
      </w:r>
    </w:p>
    <w:p>
      <w:pPr>
        <w:pStyle w:val="Normal"/>
        <w:jc w:val="center"/>
        <w:rPr>
          <w:b/>
          <w:b/>
          <w:bCs/>
          <w:sz w:val="28"/>
          <w:szCs w:val="28"/>
        </w:rPr>
      </w:pPr>
      <w:r>
        <w:rPr>
          <w:b/>
          <w:bCs/>
          <w:sz w:val="28"/>
          <w:szCs w:val="28"/>
        </w:rPr>
        <w:t>Раздел I</w:t>
      </w:r>
      <w:r>
        <w:rPr>
          <w:b/>
          <w:bCs/>
          <w:sz w:val="28"/>
          <w:szCs w:val="28"/>
          <w:lang w:val="en-US"/>
        </w:rPr>
        <w:t>V</w:t>
      </w:r>
      <w:r>
        <w:rPr>
          <w:b/>
          <w:bCs/>
          <w:sz w:val="28"/>
          <w:szCs w:val="28"/>
        </w:rPr>
        <w:t>. Требования к отчетности</w:t>
      </w:r>
    </w:p>
    <w:p>
      <w:pPr>
        <w:pStyle w:val="Normal"/>
        <w:jc w:val="center"/>
        <w:rPr>
          <w:b/>
          <w:b/>
          <w:bCs/>
          <w:sz w:val="28"/>
          <w:szCs w:val="28"/>
        </w:rPr>
      </w:pPr>
      <w:r>
        <w:rPr>
          <w:b/>
          <w:bCs/>
          <w:sz w:val="28"/>
          <w:szCs w:val="28"/>
        </w:rPr>
      </w:r>
    </w:p>
    <w:p>
      <w:pPr>
        <w:pStyle w:val="ListParagraph"/>
        <w:numPr>
          <w:ilvl w:val="0"/>
          <w:numId w:val="2"/>
        </w:numPr>
        <w:tabs>
          <w:tab w:val="clear" w:pos="113"/>
          <w:tab w:val="left" w:pos="993" w:leader="none"/>
        </w:tabs>
        <w:ind w:left="0" w:firstLine="567"/>
        <w:jc w:val="both"/>
        <w:rPr>
          <w:sz w:val="28"/>
          <w:szCs w:val="28"/>
        </w:rPr>
      </w:pPr>
      <w:bookmarkStart w:id="12" w:name="_Ref56163238"/>
      <w:r>
        <w:rPr>
          <w:sz w:val="28"/>
          <w:szCs w:val="28"/>
        </w:rPr>
        <w:t>Результатом предоставления гранта является проведение образовательных мероприятий в объеме, указанном исполнителем услуг в заявках на авансирование средств из местного бюджета (заявках на перечисление средств из местного бюджета), с даты заключения рамочного соглашения в соответствии с пунктом 13 настоящего порядка по дату окончания действия (расторжения) рамочного соглашения.</w:t>
      </w:r>
      <w:bookmarkEnd w:id="12"/>
    </w:p>
    <w:p>
      <w:pPr>
        <w:pStyle w:val="ListParagraph"/>
        <w:numPr>
          <w:ilvl w:val="0"/>
          <w:numId w:val="2"/>
        </w:numPr>
        <w:tabs>
          <w:tab w:val="clear" w:pos="113"/>
          <w:tab w:val="left" w:pos="993" w:leader="none"/>
        </w:tabs>
        <w:ind w:left="0" w:firstLine="567"/>
        <w:jc w:val="both"/>
        <w:rPr>
          <w:sz w:val="28"/>
          <w:szCs w:val="28"/>
        </w:rPr>
      </w:pPr>
      <w:r>
        <w:rPr>
          <w:sz w:val="28"/>
          <w:szCs w:val="28"/>
        </w:rPr>
        <w:t>Исполнитель услуг предоставляет в уполномоченный орган:</w:t>
      </w:r>
    </w:p>
    <w:p>
      <w:pPr>
        <w:pStyle w:val="ListParagraph"/>
        <w:numPr>
          <w:ilvl w:val="0"/>
          <w:numId w:val="16"/>
        </w:numPr>
        <w:tabs>
          <w:tab w:val="clear" w:pos="113"/>
          <w:tab w:val="left" w:pos="993" w:leader="none"/>
        </w:tabs>
        <w:ind w:left="0" w:firstLine="709"/>
        <w:jc w:val="both"/>
        <w:rPr>
          <w:rStyle w:val="Blk"/>
          <w:sz w:val="28"/>
          <w:szCs w:val="28"/>
        </w:rPr>
      </w:pPr>
      <w:r>
        <w:rPr>
          <w:rStyle w:val="Blk"/>
          <w:sz w:val="28"/>
          <w:szCs w:val="28"/>
        </w:rPr>
        <w:t xml:space="preserve">не позднее 25 числа месяца, следующего за месяцем предоставления гранта, отчёт об осуществлении расходов, источником финансового обеспечения которых является субсидия, по форме, определенной типовой формой соглашения, установленной финансовым отделом; </w:t>
      </w:r>
    </w:p>
    <w:p>
      <w:pPr>
        <w:pStyle w:val="ListParagraph"/>
        <w:numPr>
          <w:ilvl w:val="0"/>
          <w:numId w:val="16"/>
        </w:numPr>
        <w:tabs>
          <w:tab w:val="clear" w:pos="113"/>
          <w:tab w:val="left" w:pos="993" w:leader="none"/>
        </w:tabs>
        <w:ind w:left="0" w:firstLine="709"/>
        <w:jc w:val="both"/>
        <w:rPr>
          <w:sz w:val="28"/>
          <w:szCs w:val="28"/>
        </w:rPr>
      </w:pPr>
      <w:r>
        <w:rPr>
          <w:sz w:val="28"/>
          <w:szCs w:val="28"/>
        </w:rPr>
        <w:t>отчет об оказанных образовательных услугах в рамках системы персонифицированного финансирования в порядке, сроки, и по форме, установленным уполномоченным органом в соглашении о предоставлении гранта.</w:t>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Раздел V. Порядок осуществления контроля (мониторинга) за соблюдением целей, условий и порядка предоставления грантов и ответственности за их несоблюдение</w:t>
      </w:r>
    </w:p>
    <w:p>
      <w:pPr>
        <w:pStyle w:val="Normal"/>
        <w:jc w:val="center"/>
        <w:rPr>
          <w:b/>
          <w:b/>
          <w:bCs/>
          <w:sz w:val="28"/>
          <w:szCs w:val="28"/>
        </w:rPr>
      </w:pPr>
      <w:r>
        <w:rPr>
          <w:b/>
          <w:bCs/>
          <w:sz w:val="28"/>
          <w:szCs w:val="28"/>
        </w:rPr>
      </w:r>
    </w:p>
    <w:p>
      <w:pPr>
        <w:pStyle w:val="ListParagraph"/>
        <w:numPr>
          <w:ilvl w:val="0"/>
          <w:numId w:val="2"/>
        </w:numPr>
        <w:tabs>
          <w:tab w:val="clear" w:pos="113"/>
          <w:tab w:val="left" w:pos="993" w:leader="none"/>
        </w:tabs>
        <w:ind w:left="0" w:firstLine="567"/>
        <w:jc w:val="both"/>
        <w:rPr>
          <w:sz w:val="28"/>
          <w:szCs w:val="28"/>
        </w:rPr>
      </w:pPr>
      <w:r>
        <w:rPr>
          <w:sz w:val="28"/>
          <w:szCs w:val="28"/>
        </w:rPr>
        <w:t>Орган муниципального финансового контроля осуществляет проверку соблюдения условий, целей и порядка предоставления грантов в форме субсидий их получателями.</w:t>
      </w:r>
    </w:p>
    <w:p>
      <w:pPr>
        <w:pStyle w:val="ListParagraph"/>
        <w:numPr>
          <w:ilvl w:val="0"/>
          <w:numId w:val="2"/>
        </w:numPr>
        <w:tabs>
          <w:tab w:val="clear" w:pos="113"/>
          <w:tab w:val="left" w:pos="993" w:leader="none"/>
        </w:tabs>
        <w:ind w:left="0" w:firstLine="567"/>
        <w:jc w:val="both"/>
        <w:rPr>
          <w:sz w:val="28"/>
          <w:szCs w:val="28"/>
        </w:rPr>
      </w:pPr>
      <w:r>
        <w:rPr>
          <w:sz w:val="28"/>
          <w:szCs w:val="28"/>
        </w:rPr>
        <w:t>В целях соблюдения условий, целей и порядка предоставления грантов в форме субсидий ее получателями, орган муниципального финансового контроля осуществляет обязательную проверку получателей грантов в форме субсидий, направленную на:</w:t>
      </w:r>
    </w:p>
    <w:p>
      <w:pPr>
        <w:pStyle w:val="ListParagraph"/>
        <w:numPr>
          <w:ilvl w:val="0"/>
          <w:numId w:val="11"/>
        </w:numPr>
        <w:tabs>
          <w:tab w:val="clear" w:pos="113"/>
          <w:tab w:val="left" w:pos="993" w:leader="none"/>
        </w:tabs>
        <w:ind w:left="0" w:firstLine="567"/>
        <w:jc w:val="both"/>
        <w:rPr>
          <w:sz w:val="28"/>
          <w:szCs w:val="28"/>
        </w:rPr>
      </w:pPr>
      <w:r>
        <w:rPr>
          <w:sz w:val="28"/>
          <w:szCs w:val="28"/>
        </w:rPr>
        <w:t>обеспечение соблюдения бюджетного законодательства Российской Федерации и иных правовых актов, регулирующих бюджетные правоотношения;</w:t>
      </w:r>
    </w:p>
    <w:p>
      <w:pPr>
        <w:pStyle w:val="ListParagraph"/>
        <w:numPr>
          <w:ilvl w:val="0"/>
          <w:numId w:val="11"/>
        </w:numPr>
        <w:tabs>
          <w:tab w:val="clear" w:pos="113"/>
          <w:tab w:val="left" w:pos="993" w:leader="none"/>
        </w:tabs>
        <w:ind w:left="0" w:firstLine="567"/>
        <w:jc w:val="both"/>
        <w:rPr>
          <w:sz w:val="28"/>
          <w:szCs w:val="28"/>
        </w:rPr>
      </w:pPr>
      <w:r>
        <w:rPr>
          <w:sz w:val="28"/>
          <w:szCs w:val="28"/>
        </w:rPr>
        <w:t>подтверждение достоверности, полноты и соответствия требованиям представления отчетности;</w:t>
      </w:r>
    </w:p>
    <w:p>
      <w:pPr>
        <w:pStyle w:val="ListParagraph"/>
        <w:numPr>
          <w:ilvl w:val="0"/>
          <w:numId w:val="11"/>
        </w:numPr>
        <w:tabs>
          <w:tab w:val="clear" w:pos="113"/>
          <w:tab w:val="left" w:pos="993" w:leader="none"/>
        </w:tabs>
        <w:ind w:left="0" w:firstLine="567"/>
        <w:jc w:val="both"/>
        <w:rPr>
          <w:sz w:val="28"/>
          <w:szCs w:val="28"/>
        </w:rPr>
      </w:pPr>
      <w:r>
        <w:rPr>
          <w:sz w:val="28"/>
          <w:szCs w:val="28"/>
        </w:rPr>
        <w:t>соблюдение целей, условий и порядка предоставления гранта в форме субсидий.</w:t>
      </w:r>
    </w:p>
    <w:p>
      <w:pPr>
        <w:pStyle w:val="Normal"/>
        <w:ind w:firstLine="709"/>
        <w:jc w:val="both"/>
        <w:rPr>
          <w:sz w:val="28"/>
          <w:szCs w:val="28"/>
        </w:rPr>
      </w:pPr>
      <w:r>
        <w:rPr>
          <w:sz w:val="28"/>
          <w:szCs w:val="28"/>
        </w:rPr>
        <w:t>Сроки и регламент проведения проверки устанавливаются внутренними документами органа муниципального финансового контроля.</w:t>
      </w:r>
    </w:p>
    <w:p>
      <w:pPr>
        <w:pStyle w:val="ListParagraph"/>
        <w:numPr>
          <w:ilvl w:val="0"/>
          <w:numId w:val="2"/>
        </w:numPr>
        <w:ind w:left="0" w:firstLine="709"/>
        <w:jc w:val="both"/>
        <w:rPr>
          <w:sz w:val="28"/>
          <w:szCs w:val="28"/>
        </w:rPr>
      </w:pPr>
      <w:r>
        <w:rPr>
          <w:sz w:val="28"/>
          <w:szCs w:val="28"/>
        </w:rPr>
        <w:t>Уполномоченный орган и финансовый отдел осуществляют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приказом Министерства финансов Российской Федерации от 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лицам-производителям товаров, работ, услуг».</w:t>
      </w:r>
    </w:p>
    <w:p>
      <w:pPr>
        <w:pStyle w:val="ListParagraph"/>
        <w:numPr>
          <w:ilvl w:val="0"/>
          <w:numId w:val="2"/>
        </w:numPr>
        <w:tabs>
          <w:tab w:val="clear" w:pos="113"/>
          <w:tab w:val="left" w:pos="993" w:leader="none"/>
        </w:tabs>
        <w:ind w:left="0" w:firstLine="567"/>
        <w:jc w:val="both"/>
        <w:rPr>
          <w:sz w:val="28"/>
          <w:szCs w:val="28"/>
        </w:rPr>
      </w:pPr>
      <w:r>
        <w:rPr>
          <w:sz w:val="28"/>
          <w:szCs w:val="28"/>
        </w:rPr>
        <w:t>Контроль за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 установленные соглашением о предоставлении грантов в форме субсидии, осуществляет уполномоченный орган.</w:t>
      </w:r>
    </w:p>
    <w:p>
      <w:pPr>
        <w:pStyle w:val="ListParagraph"/>
        <w:numPr>
          <w:ilvl w:val="0"/>
          <w:numId w:val="2"/>
        </w:numPr>
        <w:tabs>
          <w:tab w:val="clear" w:pos="113"/>
          <w:tab w:val="left" w:pos="993" w:leader="none"/>
        </w:tabs>
        <w:ind w:left="0" w:firstLine="567"/>
        <w:jc w:val="both"/>
        <w:rPr>
          <w:sz w:val="28"/>
          <w:szCs w:val="28"/>
        </w:rPr>
      </w:pPr>
      <w:r>
        <w:rPr>
          <w:sz w:val="28"/>
          <w:szCs w:val="28"/>
        </w:rPr>
        <w:t>Орган муниципального финансового контроля осуществляет последующий финансовый контроль за целевым использованием грантов в форме субсидии.</w:t>
      </w:r>
    </w:p>
    <w:p>
      <w:pPr>
        <w:pStyle w:val="Normal"/>
        <w:ind w:firstLine="709"/>
        <w:jc w:val="both"/>
        <w:rPr>
          <w:sz w:val="28"/>
          <w:szCs w:val="28"/>
        </w:rPr>
      </w:pPr>
      <w:r>
        <w:rPr>
          <w:sz w:val="28"/>
          <w:szCs w:val="28"/>
        </w:rPr>
      </w:r>
    </w:p>
    <w:p>
      <w:pPr>
        <w:pStyle w:val="Normal"/>
        <w:jc w:val="center"/>
        <w:rPr>
          <w:b/>
          <w:b/>
          <w:bCs/>
          <w:sz w:val="28"/>
          <w:szCs w:val="28"/>
        </w:rPr>
      </w:pPr>
      <w:r>
        <w:rPr>
          <w:b/>
          <w:bCs/>
          <w:sz w:val="28"/>
          <w:szCs w:val="28"/>
        </w:rPr>
      </w:r>
    </w:p>
    <w:p>
      <w:pPr>
        <w:pStyle w:val="Normal"/>
        <w:jc w:val="center"/>
        <w:rPr>
          <w:b/>
          <w:b/>
          <w:bCs/>
          <w:sz w:val="28"/>
          <w:szCs w:val="28"/>
        </w:rPr>
      </w:pPr>
      <w:r>
        <w:rPr>
          <w:b/>
          <w:bCs/>
          <w:sz w:val="28"/>
          <w:szCs w:val="28"/>
        </w:rPr>
        <w:t>Раздел V</w:t>
      </w:r>
      <w:r>
        <w:rPr>
          <w:b/>
          <w:bCs/>
          <w:sz w:val="28"/>
          <w:szCs w:val="28"/>
          <w:lang w:val="en-US"/>
        </w:rPr>
        <w:t>I</w:t>
      </w:r>
      <w:r>
        <w:rPr>
          <w:b/>
          <w:bCs/>
          <w:sz w:val="28"/>
          <w:szCs w:val="28"/>
        </w:rPr>
        <w:t>. Порядок возврата грантов в форме субсидии</w:t>
      </w:r>
    </w:p>
    <w:p>
      <w:pPr>
        <w:pStyle w:val="Normal"/>
        <w:jc w:val="center"/>
        <w:rPr>
          <w:b/>
          <w:b/>
          <w:bCs/>
          <w:sz w:val="28"/>
          <w:szCs w:val="28"/>
        </w:rPr>
      </w:pPr>
      <w:r>
        <w:rPr>
          <w:b/>
          <w:bCs/>
          <w:sz w:val="28"/>
          <w:szCs w:val="28"/>
        </w:rPr>
      </w:r>
    </w:p>
    <w:p>
      <w:pPr>
        <w:pStyle w:val="ListParagraph"/>
        <w:numPr>
          <w:ilvl w:val="0"/>
          <w:numId w:val="2"/>
        </w:numPr>
        <w:tabs>
          <w:tab w:val="clear" w:pos="113"/>
          <w:tab w:val="left" w:pos="993" w:leader="none"/>
        </w:tabs>
        <w:ind w:left="0" w:firstLine="567"/>
        <w:jc w:val="both"/>
        <w:rPr>
          <w:sz w:val="28"/>
          <w:szCs w:val="28"/>
        </w:rPr>
      </w:pPr>
      <w:r>
        <w:rPr>
          <w:sz w:val="28"/>
          <w:szCs w:val="28"/>
        </w:rPr>
        <w:t>Гранты в форме субсидии подлежат возврату исполнителем услуг в бюджет Ильинского муниципального района в случае нарушения порядка, целей и условий их предоставления, в том числе непредставления отчета об оказанных образовательных услугах в рамках системы персонифицированного финансирования в сроки, установленные соглашением о предоставлении гранта в форме субсидии.</w:t>
      </w:r>
    </w:p>
    <w:p>
      <w:pPr>
        <w:pStyle w:val="ListParagraph"/>
        <w:numPr>
          <w:ilvl w:val="0"/>
          <w:numId w:val="2"/>
        </w:numPr>
        <w:tabs>
          <w:tab w:val="clear" w:pos="113"/>
          <w:tab w:val="left" w:pos="993" w:leader="none"/>
        </w:tabs>
        <w:ind w:left="0" w:firstLine="567"/>
        <w:jc w:val="both"/>
        <w:rPr>
          <w:sz w:val="28"/>
          <w:szCs w:val="28"/>
        </w:rPr>
      </w:pPr>
      <w:r>
        <w:rPr>
          <w:sz w:val="28"/>
          <w:szCs w:val="28"/>
        </w:rPr>
        <w:t>За полноту и достоверность представленной информации и документов несет ответственность исполнитель услуг.</w:t>
      </w:r>
    </w:p>
    <w:p>
      <w:pPr>
        <w:pStyle w:val="ListParagraph"/>
        <w:numPr>
          <w:ilvl w:val="0"/>
          <w:numId w:val="2"/>
        </w:numPr>
        <w:tabs>
          <w:tab w:val="clear" w:pos="113"/>
          <w:tab w:val="left" w:pos="993" w:leader="none"/>
        </w:tabs>
        <w:ind w:left="0" w:firstLine="567"/>
        <w:jc w:val="both"/>
        <w:rPr>
          <w:sz w:val="28"/>
          <w:szCs w:val="28"/>
        </w:rPr>
      </w:pPr>
      <w:r>
        <w:rPr>
          <w:sz w:val="28"/>
          <w:szCs w:val="28"/>
        </w:rPr>
        <w:t xml:space="preserve">Возврат гранта в форме субсидии в бюджет Ильинского муниципального района осуществляется исполнителем услуг в течение 10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 </w:t>
      </w:r>
    </w:p>
    <w:p>
      <w:pPr>
        <w:pStyle w:val="Normal"/>
        <w:tabs>
          <w:tab w:val="clear" w:pos="113"/>
          <w:tab w:val="left" w:pos="993" w:leader="none"/>
        </w:tabs>
        <w:jc w:val="both"/>
        <w:rPr>
          <w:sz w:val="28"/>
          <w:szCs w:val="28"/>
        </w:rPr>
      </w:pPr>
      <w:r>
        <w:rPr>
          <w:sz w:val="28"/>
          <w:szCs w:val="28"/>
        </w:rPr>
      </w:r>
    </w:p>
    <w:p>
      <w:pPr>
        <w:pStyle w:val="Normal"/>
        <w:tabs>
          <w:tab w:val="clear" w:pos="113"/>
          <w:tab w:val="left" w:pos="993" w:leader="none"/>
        </w:tabs>
        <w:jc w:val="both"/>
        <w:rPr>
          <w:sz w:val="28"/>
          <w:szCs w:val="28"/>
        </w:rPr>
      </w:pPr>
      <w:r>
        <w:rPr>
          <w:sz w:val="28"/>
          <w:szCs w:val="28"/>
        </w:rPr>
      </w:r>
    </w:p>
    <w:p>
      <w:pPr>
        <w:sectPr>
          <w:type w:val="nextPage"/>
          <w:pgSz w:w="11906" w:h="16838"/>
          <w:pgMar w:left="1701" w:right="567" w:header="0" w:top="1134" w:footer="0" w:bottom="1134" w:gutter="0"/>
          <w:pgNumType w:start="1" w:fmt="decimal"/>
          <w:formProt w:val="false"/>
          <w:titlePg/>
          <w:textDirection w:val="lrTb"/>
          <w:docGrid w:type="default" w:linePitch="360" w:charSpace="0"/>
        </w:sectPr>
        <w:pStyle w:val="Normal"/>
        <w:tabs>
          <w:tab w:val="clear" w:pos="113"/>
          <w:tab w:val="left" w:pos="993" w:leader="none"/>
        </w:tabs>
        <w:jc w:val="center"/>
        <w:rPr>
          <w:sz w:val="28"/>
          <w:szCs w:val="28"/>
        </w:rPr>
      </w:pPr>
      <w:r>
        <w:rPr/>
      </w:r>
    </w:p>
    <w:p>
      <w:pPr>
        <w:pStyle w:val="Normal"/>
        <w:widowControl w:val="false"/>
        <w:ind w:firstLine="709"/>
        <w:jc w:val="right"/>
        <w:rPr>
          <w:sz w:val="20"/>
          <w:szCs w:val="20"/>
        </w:rPr>
      </w:pPr>
      <w:r>
        <w:rPr>
          <w:sz w:val="20"/>
          <w:szCs w:val="20"/>
        </w:rPr>
        <w:t>ПРИЛОЖЕНИЕ</w:t>
      </w:r>
    </w:p>
    <w:p>
      <w:pPr>
        <w:pStyle w:val="Normal"/>
        <w:widowControl w:val="false"/>
        <w:ind w:firstLine="709"/>
        <w:jc w:val="right"/>
        <w:rPr>
          <w:sz w:val="20"/>
          <w:szCs w:val="20"/>
        </w:rPr>
      </w:pPr>
      <w:r>
        <w:rPr>
          <w:sz w:val="20"/>
          <w:szCs w:val="20"/>
        </w:rPr>
        <w:t>К Порядку</w:t>
      </w:r>
    </w:p>
    <w:p>
      <w:pPr>
        <w:pStyle w:val="Normal"/>
        <w:widowControl w:val="false"/>
        <w:ind w:firstLine="709"/>
        <w:jc w:val="both"/>
        <w:rPr>
          <w:sz w:val="28"/>
          <w:szCs w:val="28"/>
        </w:rPr>
      </w:pPr>
      <w:r>
        <w:rPr>
          <w:sz w:val="28"/>
          <w:szCs w:val="28"/>
        </w:rPr>
      </w:r>
    </w:p>
    <w:p>
      <w:pPr>
        <w:pStyle w:val="Normal"/>
        <w:widowControl w:val="false"/>
        <w:ind w:firstLine="709"/>
        <w:jc w:val="both"/>
        <w:rPr>
          <w:sz w:val="28"/>
          <w:szCs w:val="28"/>
        </w:rPr>
      </w:pPr>
      <w:r>
        <w:rPr>
          <w:sz w:val="28"/>
          <w:szCs w:val="28"/>
        </w:rPr>
      </w:r>
    </w:p>
    <w:p>
      <w:pPr>
        <w:pStyle w:val="ConsPlusTitle"/>
        <w:jc w:val="center"/>
        <w:rPr>
          <w:rFonts w:ascii="Times New Roman" w:hAnsi="Times New Roman" w:cs="Times New Roman"/>
          <w:sz w:val="28"/>
          <w:szCs w:val="28"/>
        </w:rPr>
      </w:pPr>
      <w:r>
        <w:rPr>
          <w:rFonts w:cs="Times New Roman" w:ascii="Times New Roman" w:hAnsi="Times New Roman"/>
          <w:sz w:val="28"/>
          <w:szCs w:val="28"/>
        </w:rPr>
        <w:t>РАМОЧНОЕ СОГЛАШЕНИЕ №______</w:t>
      </w:r>
    </w:p>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t>г. _____________________                                     "__" _____________ 20__ г.</w:t>
      </w:r>
    </w:p>
    <w:p>
      <w:pPr>
        <w:pStyle w:val="Normal"/>
        <w:jc w:val="both"/>
        <w:rPr>
          <w:sz w:val="28"/>
          <w:szCs w:val="28"/>
        </w:rPr>
      </w:pPr>
      <w:r>
        <w:rPr>
          <w:sz w:val="28"/>
          <w:szCs w:val="28"/>
        </w:rPr>
      </w:r>
    </w:p>
    <w:p>
      <w:pPr>
        <w:pStyle w:val="Normal"/>
        <w:jc w:val="both"/>
        <w:rPr>
          <w:sz w:val="28"/>
          <w:szCs w:val="28"/>
        </w:rPr>
      </w:pPr>
      <w:r>
        <w:rPr>
          <w:sz w:val="28"/>
          <w:szCs w:val="28"/>
        </w:rPr>
        <w:t>Отдел образования администрации Ильинского муниципального района Ивановской области, именуемое в дальнейшем «Уполномоченный орган», в лице начальника отдела образования администрации Ильинского муниципального района Л.М. Соборновой, действующего на основании Положения, с одной стороны, и МБУ ДО ЦДО Ильинского МР, именуемое в дальнейшем «Исполнитель услуг», в лице директора Н.Б. Большаковой, действующего на основании Устава, с другой стороны, именуемые в дальнейшем «Стороны», руководствуясь Правилами персонифицированного финансирования дополнительного образования детей в Ильинском муниципальном районе Ивановской области (далее Правила персонифицированного финансирования) и Порядком предоставления грантов в форме субсидии частным образовательным организациям, организациям, осуществляющим обучение, индивидуальным предпринимателям, государственным образовательным организациям, муниципальным образовательным организациям, в отношении которых органами местного самоуправления Ильинского муниципального района Ивановской области не осуществляются функции и полномочия учредителя, включенными в реестр исполнителей образовательных услуг в рамках системы персонифицированного финансирования, в связи с оказанием услуг по реализации дополнительных общеобразовательных программ в рамках системы персонифицированного финансирования, утвержденными Постановлением администрации Ильинского муниципального района Ивановской области от 11.07.2022 г. № 198 (далее – Порядок предоставления грантов), заключили настоящее Соглашение о нижеследующем.</w:t>
      </w:r>
    </w:p>
    <w:p>
      <w:pPr>
        <w:pStyle w:val="Normal"/>
        <w:jc w:val="both"/>
        <w:rPr>
          <w:sz w:val="28"/>
          <w:szCs w:val="28"/>
        </w:rPr>
      </w:pPr>
      <w:r>
        <w:rPr>
          <w:sz w:val="28"/>
          <w:szCs w:val="28"/>
        </w:rPr>
        <w:t xml:space="preserve">  </w:t>
      </w:r>
    </w:p>
    <w:p>
      <w:pPr>
        <w:pStyle w:val="ListParagraph"/>
        <w:numPr>
          <w:ilvl w:val="0"/>
          <w:numId w:val="12"/>
        </w:numPr>
        <w:spacing w:before="0" w:after="200"/>
        <w:ind w:left="0" w:hanging="0"/>
        <w:contextualSpacing/>
        <w:jc w:val="center"/>
        <w:rPr>
          <w:b/>
          <w:b/>
          <w:sz w:val="28"/>
          <w:szCs w:val="28"/>
        </w:rPr>
      </w:pPr>
      <w:r>
        <w:rPr>
          <w:b/>
          <w:sz w:val="28"/>
          <w:szCs w:val="28"/>
        </w:rPr>
        <w:t>Предмет соглашения</w:t>
      </w:r>
    </w:p>
    <w:p>
      <w:pPr>
        <w:pStyle w:val="ListParagraph"/>
        <w:ind w:left="0" w:hanging="0"/>
        <w:rPr>
          <w:b/>
          <w:b/>
          <w:sz w:val="28"/>
          <w:szCs w:val="28"/>
        </w:rPr>
      </w:pPr>
      <w:r>
        <w:rPr>
          <w:b/>
          <w:sz w:val="28"/>
          <w:szCs w:val="28"/>
        </w:rPr>
      </w:r>
    </w:p>
    <w:p>
      <w:pPr>
        <w:sectPr>
          <w:type w:val="nextPage"/>
          <w:pgSz w:w="11906" w:h="16838"/>
          <w:pgMar w:left="1701" w:right="567" w:header="0" w:top="1134" w:footer="0" w:bottom="1134" w:gutter="0"/>
          <w:pgNumType w:start="1" w:fmt="decimal"/>
          <w:formProt w:val="false"/>
          <w:textDirection w:val="lrTb"/>
          <w:docGrid w:type="default" w:linePitch="360" w:charSpace="0"/>
        </w:sectPr>
        <w:pStyle w:val="Normal"/>
        <w:tabs>
          <w:tab w:val="clear" w:pos="113"/>
          <w:tab w:val="left" w:pos="993" w:leader="none"/>
        </w:tabs>
        <w:spacing w:lineRule="auto" w:line="276"/>
        <w:jc w:val="both"/>
        <w:rPr>
          <w:color w:val="FF0000"/>
          <w:sz w:val="28"/>
          <w:szCs w:val="28"/>
        </w:rPr>
      </w:pPr>
      <w:r>
        <w:rPr>
          <w:sz w:val="28"/>
          <w:szCs w:val="28"/>
        </w:rPr>
        <w:t>1. Предметом настоящего Соглашения является порядок взаимодействия Сторон по предоставлению в 2022-2024 годах гранта в форме субсидии из муниципального бюджета Ильинского муниципального района Исполнителю услуг в рамках мероприятия «Обеспечение внедрения персонифицированного финансирования» муниципальной программы «Развитие системы образования Ильинского муниципального района на период с 2020-2024гг», утверждённой Постановлением главы администрации Ильинского муниципального района от 20.01.2020 г. № 10</w:t>
      </w:r>
    </w:p>
    <w:p>
      <w:pPr>
        <w:pStyle w:val="ListParagraph"/>
        <w:numPr>
          <w:ilvl w:val="1"/>
          <w:numId w:val="12"/>
        </w:numPr>
        <w:spacing w:before="0" w:after="200"/>
        <w:ind w:left="0" w:hanging="0"/>
        <w:contextualSpacing/>
        <w:jc w:val="both"/>
        <w:rPr>
          <w:sz w:val="28"/>
          <w:szCs w:val="28"/>
        </w:rPr>
      </w:pPr>
      <w:r>
        <w:rPr>
          <w:sz w:val="28"/>
          <w:szCs w:val="28"/>
        </w:rPr>
        <w:t xml:space="preserve"> </w:t>
      </w:r>
      <w:r>
        <w:rPr>
          <w:sz w:val="28"/>
          <w:szCs w:val="28"/>
        </w:rPr>
        <w:t>(далее - грант).</w:t>
      </w:r>
    </w:p>
    <w:p>
      <w:pPr>
        <w:pStyle w:val="ListParagraph"/>
        <w:numPr>
          <w:ilvl w:val="1"/>
          <w:numId w:val="12"/>
        </w:numPr>
        <w:spacing w:lineRule="auto" w:line="276" w:before="0" w:after="200"/>
        <w:ind w:left="0" w:hanging="0"/>
        <w:contextualSpacing/>
        <w:jc w:val="both"/>
        <w:rPr>
          <w:sz w:val="28"/>
          <w:szCs w:val="28"/>
        </w:rPr>
      </w:pPr>
      <w:r>
        <w:rPr>
          <w:sz w:val="28"/>
          <w:szCs w:val="28"/>
        </w:rPr>
        <w:t>Целью предоставления гранта является оплата образовательных услуг по реализации дополнительных общеобразовательных программ, оказанных Исполнителем в рамках системы персонифицированного финансирования.</w:t>
      </w:r>
    </w:p>
    <w:p>
      <w:pPr>
        <w:pStyle w:val="ListParagraph"/>
        <w:ind w:left="709" w:hanging="0"/>
        <w:jc w:val="both"/>
        <w:rPr>
          <w:sz w:val="28"/>
          <w:szCs w:val="28"/>
        </w:rPr>
      </w:pPr>
      <w:r>
        <w:rPr>
          <w:sz w:val="28"/>
          <w:szCs w:val="28"/>
        </w:rPr>
      </w:r>
    </w:p>
    <w:p>
      <w:pPr>
        <w:pStyle w:val="ListParagraph"/>
        <w:numPr>
          <w:ilvl w:val="0"/>
          <w:numId w:val="12"/>
        </w:numPr>
        <w:spacing w:lineRule="auto" w:line="276" w:before="0" w:after="200"/>
        <w:ind w:left="0" w:hanging="0"/>
        <w:contextualSpacing/>
        <w:jc w:val="center"/>
        <w:rPr>
          <w:b/>
          <w:b/>
          <w:sz w:val="28"/>
          <w:szCs w:val="28"/>
        </w:rPr>
      </w:pPr>
      <w:r>
        <w:rPr>
          <w:b/>
          <w:sz w:val="28"/>
          <w:szCs w:val="28"/>
        </w:rPr>
        <w:t>Порядок и условия предоставления гранта</w:t>
      </w:r>
    </w:p>
    <w:p>
      <w:pPr>
        <w:pStyle w:val="ListParagraph"/>
        <w:ind w:left="0" w:hanging="0"/>
        <w:rPr>
          <w:b/>
          <w:b/>
          <w:sz w:val="28"/>
          <w:szCs w:val="28"/>
        </w:rPr>
      </w:pPr>
      <w:r>
        <w:rPr>
          <w:b/>
          <w:sz w:val="28"/>
          <w:szCs w:val="28"/>
        </w:rPr>
      </w:r>
    </w:p>
    <w:p>
      <w:pPr>
        <w:pStyle w:val="ListParagraph"/>
        <w:numPr>
          <w:ilvl w:val="1"/>
          <w:numId w:val="12"/>
        </w:numPr>
        <w:spacing w:lineRule="auto" w:line="276" w:before="0" w:after="200"/>
        <w:ind w:left="0" w:hanging="0"/>
        <w:contextualSpacing/>
        <w:jc w:val="both"/>
        <w:rPr>
          <w:sz w:val="28"/>
          <w:szCs w:val="28"/>
        </w:rPr>
      </w:pPr>
      <w:r>
        <w:rPr>
          <w:sz w:val="28"/>
          <w:szCs w:val="28"/>
        </w:rPr>
        <w:t xml:space="preserve">Грант предоставляется Уполномоченным органом Исполнителю услуг в размере, определяемом согласно Разделу </w:t>
      </w:r>
      <w:r>
        <w:rPr>
          <w:sz w:val="28"/>
          <w:szCs w:val="28"/>
          <w:lang w:val="en-US"/>
        </w:rPr>
        <w:t>III</w:t>
      </w:r>
      <w:r>
        <w:rPr>
          <w:sz w:val="28"/>
          <w:szCs w:val="28"/>
        </w:rPr>
        <w:t xml:space="preserve"> Порядка предоставления грантов.</w:t>
      </w:r>
    </w:p>
    <w:p>
      <w:pPr>
        <w:pStyle w:val="ListParagraph"/>
        <w:numPr>
          <w:ilvl w:val="1"/>
          <w:numId w:val="12"/>
        </w:numPr>
        <w:spacing w:lineRule="auto" w:line="276" w:before="0" w:after="200"/>
        <w:ind w:left="0" w:hanging="0"/>
        <w:contextualSpacing/>
        <w:jc w:val="both"/>
        <w:rPr>
          <w:sz w:val="28"/>
          <w:szCs w:val="28"/>
        </w:rPr>
      </w:pPr>
      <w:r>
        <w:rPr>
          <w:sz w:val="28"/>
          <w:szCs w:val="28"/>
        </w:rPr>
        <w:t>При предоставлении гранта Исполнитель обязуется соблюдать требования Правил персонифицированного финансирования и Порядка предоставления грантов.</w:t>
      </w:r>
    </w:p>
    <w:p>
      <w:pPr>
        <w:pStyle w:val="ListParagraph"/>
        <w:numPr>
          <w:ilvl w:val="1"/>
          <w:numId w:val="12"/>
        </w:numPr>
        <w:spacing w:lineRule="auto" w:line="276" w:before="0" w:after="200"/>
        <w:ind w:left="0" w:hanging="0"/>
        <w:contextualSpacing/>
        <w:jc w:val="both"/>
        <w:rPr>
          <w:sz w:val="28"/>
          <w:szCs w:val="28"/>
        </w:rPr>
      </w:pPr>
      <w:r>
        <w:rPr>
          <w:sz w:val="28"/>
          <w:szCs w:val="28"/>
        </w:rPr>
        <w:t>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контроля проверок соблюдения Исполнителем услуг цели, порядка и условий предоставления Гранта.</w:t>
      </w:r>
    </w:p>
    <w:p>
      <w:pPr>
        <w:pStyle w:val="ListParagraph"/>
        <w:numPr>
          <w:ilvl w:val="1"/>
          <w:numId w:val="17"/>
        </w:numPr>
        <w:tabs>
          <w:tab w:val="clear" w:pos="113"/>
          <w:tab w:val="left" w:pos="0" w:leader="none"/>
        </w:tabs>
        <w:spacing w:lineRule="auto" w:line="276"/>
        <w:ind w:left="0" w:hanging="0"/>
        <w:jc w:val="both"/>
        <w:rPr>
          <w:color w:val="FF0000"/>
          <w:sz w:val="28"/>
          <w:szCs w:val="28"/>
        </w:rPr>
      </w:pPr>
      <w:r>
        <w:rPr>
          <w:sz w:val="28"/>
          <w:szCs w:val="28"/>
        </w:rPr>
        <w:t xml:space="preserve"> </w:t>
      </w:r>
      <w:r>
        <w:rPr>
          <w:sz w:val="28"/>
          <w:szCs w:val="28"/>
        </w:rPr>
        <w:t>Предоставление гранта осуществляется в пределах бюджетных ассигнований, утвержденных решением представительного органа Ильинского муниципального района Ивановской области о бюджете Ильинского муниципального района Ивановской области на текущий финансовый год и плановый период в пределах утвержденных лимитов бюджетных обязательств в рамках муниципальной программы «Развитие системы образования Ильинского муниципального района на период с 2020-2024гг», утверждённой Постановлением главы администрации Ильинского муниципального района от 20.01.2020 г. № 10</w:t>
      </w:r>
    </w:p>
    <w:p>
      <w:pPr>
        <w:pStyle w:val="ListParagraph"/>
        <w:numPr>
          <w:ilvl w:val="1"/>
          <w:numId w:val="17"/>
        </w:numPr>
        <w:tabs>
          <w:tab w:val="clear" w:pos="113"/>
          <w:tab w:val="left" w:pos="0" w:leader="none"/>
        </w:tabs>
        <w:spacing w:lineRule="auto" w:line="276" w:before="0" w:after="200"/>
        <w:ind w:left="0" w:hanging="0"/>
        <w:contextualSpacing/>
        <w:jc w:val="both"/>
        <w:rPr>
          <w:sz w:val="28"/>
          <w:szCs w:val="28"/>
        </w:rPr>
      </w:pPr>
      <w:r>
        <w:rPr>
          <w:sz w:val="28"/>
          <w:szCs w:val="28"/>
        </w:rPr>
        <w:t xml:space="preserve">Перечисление гранта осуществляется на счет Исполнителя услуг, указанный в разделе </w:t>
      </w:r>
      <w:r>
        <w:rPr>
          <w:sz w:val="28"/>
          <w:szCs w:val="28"/>
        </w:rPr>
        <w:fldChar w:fldCharType="begin"/>
      </w:r>
      <w:r>
        <w:rPr>
          <w:sz w:val="28"/>
          <w:szCs w:val="28"/>
        </w:rPr>
        <w:instrText> REF _Ref35886223 \r \h </w:instrText>
      </w:r>
      <w:r>
        <w:rPr>
          <w:sz w:val="28"/>
          <w:szCs w:val="28"/>
        </w:rPr>
        <w:fldChar w:fldCharType="separate"/>
      </w:r>
      <w:r>
        <w:rPr>
          <w:sz w:val="28"/>
          <w:szCs w:val="28"/>
        </w:rPr>
        <w:t>7</w:t>
      </w:r>
      <w:r>
        <w:rPr>
          <w:sz w:val="28"/>
          <w:szCs w:val="28"/>
        </w:rPr>
        <w:fldChar w:fldCharType="end"/>
      </w:r>
      <w:r>
        <w:rPr>
          <w:sz w:val="28"/>
          <w:szCs w:val="28"/>
        </w:rPr>
        <w:t xml:space="preserve"> настоящего Соглашения, с учетом требований пункта 25 Порядка предоставления грантов о сумме, необходимой для оплаты денежных обязательств Уполномоченного органа перед Исполнителем услуг.</w:t>
      </w:r>
    </w:p>
    <w:p>
      <w:pPr>
        <w:pStyle w:val="ListParagraph"/>
        <w:numPr>
          <w:ilvl w:val="1"/>
          <w:numId w:val="17"/>
        </w:numPr>
        <w:tabs>
          <w:tab w:val="clear" w:pos="113"/>
          <w:tab w:val="left" w:pos="0" w:leader="none"/>
        </w:tabs>
        <w:spacing w:lineRule="auto" w:line="276" w:before="0" w:after="200"/>
        <w:ind w:left="0" w:hanging="0"/>
        <w:contextualSpacing/>
        <w:jc w:val="both"/>
        <w:rPr>
          <w:sz w:val="28"/>
          <w:szCs w:val="28"/>
        </w:rPr>
      </w:pPr>
      <w:r>
        <w:rPr>
          <w:sz w:val="28"/>
          <w:szCs w:val="28"/>
        </w:rPr>
        <w:t>Перечисление гранта Исполнителю услуг осуществляется в пределах суммы, необходимой для оплаты денежных обязательств Исполнителя услуг, источником финансового обеспечения которых является указанный грант.</w:t>
      </w:r>
    </w:p>
    <w:p>
      <w:pPr>
        <w:pStyle w:val="ListParagraph"/>
        <w:ind w:left="709" w:hanging="0"/>
        <w:jc w:val="both"/>
        <w:rPr>
          <w:sz w:val="28"/>
          <w:szCs w:val="28"/>
        </w:rPr>
      </w:pPr>
      <w:r>
        <w:rPr>
          <w:sz w:val="28"/>
          <w:szCs w:val="28"/>
        </w:rPr>
      </w:r>
    </w:p>
    <w:p>
      <w:pPr>
        <w:pStyle w:val="ListParagraph"/>
        <w:numPr>
          <w:ilvl w:val="0"/>
          <w:numId w:val="17"/>
        </w:numPr>
        <w:spacing w:lineRule="auto" w:line="276" w:before="0" w:after="200"/>
        <w:contextualSpacing/>
        <w:jc w:val="center"/>
        <w:rPr>
          <w:b/>
          <w:b/>
          <w:sz w:val="28"/>
          <w:szCs w:val="28"/>
        </w:rPr>
      </w:pPr>
      <w:r>
        <w:rPr>
          <w:b/>
          <w:sz w:val="28"/>
          <w:szCs w:val="28"/>
        </w:rPr>
        <w:t>Права и обязанности сторон</w:t>
      </w:r>
    </w:p>
    <w:p>
      <w:pPr>
        <w:pStyle w:val="ListParagraph"/>
        <w:numPr>
          <w:ilvl w:val="1"/>
          <w:numId w:val="17"/>
        </w:numPr>
        <w:spacing w:lineRule="auto" w:line="276" w:before="0" w:after="200"/>
        <w:ind w:left="0" w:firstLine="709"/>
        <w:contextualSpacing/>
        <w:jc w:val="both"/>
        <w:rPr>
          <w:sz w:val="28"/>
          <w:szCs w:val="28"/>
        </w:rPr>
      </w:pPr>
      <w:r>
        <w:rPr>
          <w:sz w:val="28"/>
          <w:szCs w:val="28"/>
        </w:rPr>
        <w:t>Исполнитель услуг обязан:</w:t>
      </w:r>
    </w:p>
    <w:p>
      <w:pPr>
        <w:pStyle w:val="ListParagraph"/>
        <w:numPr>
          <w:ilvl w:val="2"/>
          <w:numId w:val="17"/>
        </w:numPr>
        <w:spacing w:lineRule="auto" w:line="276" w:before="0" w:after="200"/>
        <w:ind w:left="0" w:hanging="0"/>
        <w:contextualSpacing/>
        <w:jc w:val="both"/>
        <w:rPr>
          <w:sz w:val="28"/>
          <w:szCs w:val="28"/>
        </w:rPr>
      </w:pPr>
      <w:r>
        <w:rPr>
          <w:sz w:val="28"/>
          <w:szCs w:val="28"/>
        </w:rPr>
        <w:t>Осуществлять оказание образовательных услуг в соответствии с условиями договоров об образовании, заключенных с родителями (законными представителями) обучающихся или обучающимися, достигшими возраста 14 лет, имеющими сертификаты дополнительного образования по образовательным программам (частям образовательных программ), включенным в реестр сертифицированных программ в соответствии с Правилами персонифицированного финансирования.</w:t>
      </w:r>
    </w:p>
    <w:p>
      <w:pPr>
        <w:pStyle w:val="ListParagraph"/>
        <w:numPr>
          <w:ilvl w:val="2"/>
          <w:numId w:val="17"/>
        </w:numPr>
        <w:spacing w:lineRule="auto" w:line="276" w:before="0" w:after="200"/>
        <w:ind w:left="0" w:hanging="0"/>
        <w:contextualSpacing/>
        <w:jc w:val="both"/>
        <w:rPr>
          <w:sz w:val="28"/>
          <w:szCs w:val="28"/>
        </w:rPr>
      </w:pPr>
      <w:r>
        <w:rPr>
          <w:sz w:val="28"/>
          <w:szCs w:val="28"/>
        </w:rPr>
        <w:t>Соблюдать Правила персонифицированного финансирования, в том числе при:</w:t>
      </w:r>
    </w:p>
    <w:p>
      <w:pPr>
        <w:pStyle w:val="ListParagraph"/>
        <w:numPr>
          <w:ilvl w:val="3"/>
          <w:numId w:val="17"/>
        </w:numPr>
        <w:spacing w:lineRule="auto" w:line="276" w:before="0" w:after="200"/>
        <w:ind w:left="0" w:hanging="0"/>
        <w:contextualSpacing/>
        <w:jc w:val="both"/>
        <w:rPr>
          <w:sz w:val="28"/>
          <w:szCs w:val="28"/>
        </w:rPr>
      </w:pPr>
      <w:r>
        <w:rPr>
          <w:sz w:val="28"/>
          <w:szCs w:val="28"/>
        </w:rPr>
        <w:t>заключении договоров об образовании с родителями (законными представителями) обучающихся или обучающимися, достигшими возраста 14 лет;</w:t>
      </w:r>
    </w:p>
    <w:p>
      <w:pPr>
        <w:pStyle w:val="ListParagraph"/>
        <w:numPr>
          <w:ilvl w:val="3"/>
          <w:numId w:val="17"/>
        </w:numPr>
        <w:spacing w:lineRule="auto" w:line="276" w:before="0" w:after="200"/>
        <w:ind w:left="0" w:hanging="0"/>
        <w:contextualSpacing/>
        <w:jc w:val="both"/>
        <w:rPr>
          <w:sz w:val="28"/>
          <w:szCs w:val="28"/>
        </w:rPr>
      </w:pPr>
      <w:r>
        <w:rPr>
          <w:sz w:val="28"/>
          <w:szCs w:val="28"/>
        </w:rPr>
        <w:t>установлении цен на оказываемые образовательные услуги в рамках системы персонифицированного финансирования;</w:t>
      </w:r>
    </w:p>
    <w:p>
      <w:pPr>
        <w:pStyle w:val="ListParagraph"/>
        <w:numPr>
          <w:ilvl w:val="3"/>
          <w:numId w:val="17"/>
        </w:numPr>
        <w:spacing w:lineRule="auto" w:line="276" w:before="0" w:after="200"/>
        <w:ind w:left="0" w:hanging="0"/>
        <w:contextualSpacing/>
        <w:jc w:val="both"/>
        <w:rPr>
          <w:sz w:val="28"/>
          <w:szCs w:val="28"/>
        </w:rPr>
      </w:pPr>
      <w:r>
        <w:rPr>
          <w:sz w:val="28"/>
          <w:szCs w:val="28"/>
        </w:rPr>
        <w:t>предложении образовательных программ для обучения детей.</w:t>
      </w:r>
    </w:p>
    <w:p>
      <w:pPr>
        <w:pStyle w:val="ListParagraph"/>
        <w:numPr>
          <w:ilvl w:val="2"/>
          <w:numId w:val="17"/>
        </w:numPr>
        <w:spacing w:lineRule="auto" w:line="276" w:before="0" w:after="200"/>
        <w:ind w:left="0" w:hanging="0"/>
        <w:contextualSpacing/>
        <w:jc w:val="both"/>
        <w:rPr>
          <w:sz w:val="28"/>
          <w:szCs w:val="28"/>
        </w:rPr>
      </w:pPr>
      <w:r>
        <w:rPr>
          <w:sz w:val="28"/>
          <w:szCs w:val="28"/>
        </w:rPr>
        <w:t>Вести реестр заключенных договоров об образовании с родителями (законными представителями) обучающихся или обучающимися, достигшими возраста 14 лет, в рамках системы персонифицированного финансирования дополнительного образования Ильинского муниципального района Ивановской области.</w:t>
      </w:r>
    </w:p>
    <w:p>
      <w:pPr>
        <w:pStyle w:val="ListParagraph"/>
        <w:numPr>
          <w:ilvl w:val="2"/>
          <w:numId w:val="17"/>
        </w:numPr>
        <w:spacing w:lineRule="auto" w:line="276" w:before="0" w:after="200"/>
        <w:ind w:left="0" w:hanging="0"/>
        <w:contextualSpacing/>
        <w:jc w:val="both"/>
        <w:rPr>
          <w:sz w:val="28"/>
          <w:szCs w:val="28"/>
        </w:rPr>
      </w:pPr>
      <w:r>
        <w:rPr>
          <w:sz w:val="28"/>
          <w:szCs w:val="28"/>
        </w:rPr>
        <w:t>Предоставлять Уполномоченному органу ежемесячно реестр договоров на авансирование в текущем месяце и реестр договоров за прошедший месяц в соответствии с приложениями № №1, 2 к настоящему Соглашению.</w:t>
      </w:r>
    </w:p>
    <w:p>
      <w:pPr>
        <w:pStyle w:val="ListParagraph"/>
        <w:numPr>
          <w:ilvl w:val="2"/>
          <w:numId w:val="17"/>
        </w:numPr>
        <w:spacing w:lineRule="auto" w:line="276" w:before="0" w:after="200"/>
        <w:ind w:left="0" w:hanging="0"/>
        <w:contextualSpacing/>
        <w:jc w:val="both"/>
        <w:rPr>
          <w:sz w:val="28"/>
          <w:szCs w:val="28"/>
        </w:rPr>
      </w:pPr>
      <w:r>
        <w:rPr>
          <w:sz w:val="28"/>
          <w:szCs w:val="28"/>
        </w:rPr>
        <w:t>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финансирования дополнительного образования в Ильинском муниципальном районе Ивановской области.</w:t>
      </w:r>
    </w:p>
    <w:p>
      <w:pPr>
        <w:pStyle w:val="ListParagraph"/>
        <w:numPr>
          <w:ilvl w:val="2"/>
          <w:numId w:val="17"/>
        </w:numPr>
        <w:spacing w:lineRule="auto" w:line="276" w:before="0" w:after="200"/>
        <w:ind w:left="0" w:hanging="0"/>
        <w:contextualSpacing/>
        <w:jc w:val="both"/>
        <w:rPr>
          <w:sz w:val="28"/>
          <w:szCs w:val="28"/>
        </w:rPr>
      </w:pPr>
      <w:r>
        <w:rPr>
          <w:sz w:val="28"/>
          <w:szCs w:val="28"/>
        </w:rPr>
        <w:t>Принимать на обучение по образовательной программе (части образовательной программы) не менее одного обучающегося в рамках системы персонифицированного финансирования.</w:t>
      </w:r>
    </w:p>
    <w:p>
      <w:pPr>
        <w:pStyle w:val="ListParagraph"/>
        <w:numPr>
          <w:ilvl w:val="1"/>
          <w:numId w:val="17"/>
        </w:numPr>
        <w:spacing w:lineRule="auto" w:line="276" w:before="0" w:after="200"/>
        <w:ind w:left="0" w:hanging="0"/>
        <w:contextualSpacing/>
        <w:jc w:val="both"/>
        <w:rPr>
          <w:sz w:val="28"/>
          <w:szCs w:val="28"/>
        </w:rPr>
      </w:pPr>
      <w:r>
        <w:rPr>
          <w:sz w:val="28"/>
          <w:szCs w:val="28"/>
        </w:rPr>
        <w:t>Исполнитель услуг имеет право:</w:t>
      </w:r>
    </w:p>
    <w:p>
      <w:pPr>
        <w:pStyle w:val="ListParagraph"/>
        <w:numPr>
          <w:ilvl w:val="2"/>
          <w:numId w:val="17"/>
        </w:numPr>
        <w:spacing w:lineRule="auto" w:line="276" w:before="0" w:after="200"/>
        <w:ind w:left="0" w:hanging="0"/>
        <w:contextualSpacing/>
        <w:jc w:val="both"/>
        <w:rPr>
          <w:sz w:val="28"/>
          <w:szCs w:val="28"/>
        </w:rPr>
      </w:pPr>
      <w:r>
        <w:rPr>
          <w:sz w:val="28"/>
          <w:szCs w:val="28"/>
        </w:rPr>
        <w:t>Заключать договоры об образовании с родителями (законными представителями) обучающихся или обучающимися, достигшими возраста 14 лет, при одновременном выполнении следующих условий:</w:t>
      </w:r>
    </w:p>
    <w:p>
      <w:pPr>
        <w:pStyle w:val="ListParagraph"/>
        <w:numPr>
          <w:ilvl w:val="3"/>
          <w:numId w:val="17"/>
        </w:numPr>
        <w:spacing w:lineRule="auto" w:line="276" w:before="0" w:after="200"/>
        <w:ind w:left="0" w:hanging="0"/>
        <w:contextualSpacing/>
        <w:jc w:val="both"/>
        <w:rPr>
          <w:color w:val="000000"/>
          <w:sz w:val="28"/>
          <w:szCs w:val="28"/>
        </w:rPr>
      </w:pPr>
      <w:r>
        <w:rPr>
          <w:sz w:val="28"/>
          <w:szCs w:val="28"/>
        </w:rPr>
        <w:t>образовательная программа (часть образовательной программы), по которой будет проходить обучение, включена в Реестр сертифицированных программ системы персонифицированного финансирования;</w:t>
      </w:r>
    </w:p>
    <w:p>
      <w:pPr>
        <w:pStyle w:val="ListParagraph"/>
        <w:numPr>
          <w:ilvl w:val="3"/>
          <w:numId w:val="17"/>
        </w:numPr>
        <w:spacing w:lineRule="auto" w:line="276" w:before="0" w:after="200"/>
        <w:ind w:left="0" w:hanging="0"/>
        <w:contextualSpacing/>
        <w:jc w:val="both"/>
        <w:rPr>
          <w:color w:val="000000"/>
          <w:sz w:val="28"/>
          <w:szCs w:val="28"/>
        </w:rPr>
      </w:pPr>
      <w:r>
        <w:rPr>
          <w:sz w:val="28"/>
          <w:szCs w:val="28"/>
        </w:rPr>
        <w:t>направленность образовательной программы предусмотрена Программой персонифицированного финансирования Ильинского муниципального района Ивановской области;</w:t>
      </w:r>
    </w:p>
    <w:p>
      <w:pPr>
        <w:pStyle w:val="ListParagraph"/>
        <w:numPr>
          <w:ilvl w:val="3"/>
          <w:numId w:val="17"/>
        </w:numPr>
        <w:spacing w:lineRule="auto" w:line="276" w:before="0" w:after="200"/>
        <w:ind w:left="0" w:hanging="0"/>
        <w:contextualSpacing/>
        <w:jc w:val="both"/>
        <w:rPr>
          <w:color w:val="000000"/>
          <w:sz w:val="28"/>
          <w:szCs w:val="28"/>
        </w:rPr>
      </w:pPr>
      <w:r>
        <w:rPr>
          <w:sz w:val="28"/>
          <w:szCs w:val="28"/>
        </w:rPr>
        <w:t>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 Ильинского муниципального района Ивановской области лимита зачисления на обучение для соответствующей направленности;</w:t>
      </w:r>
      <w:bookmarkStart w:id="13" w:name="_Ref450823035"/>
    </w:p>
    <w:p>
      <w:pPr>
        <w:pStyle w:val="ListParagraph"/>
        <w:numPr>
          <w:ilvl w:val="3"/>
          <w:numId w:val="17"/>
        </w:numPr>
        <w:spacing w:lineRule="auto" w:line="276" w:before="0" w:after="200"/>
        <w:ind w:left="0" w:hanging="0"/>
        <w:contextualSpacing/>
        <w:jc w:val="both"/>
        <w:rPr>
          <w:color w:val="000000"/>
          <w:sz w:val="28"/>
          <w:szCs w:val="28"/>
        </w:rPr>
      </w:pPr>
      <w:r>
        <w:rPr>
          <w:sz w:val="28"/>
          <w:szCs w:val="28"/>
        </w:rPr>
        <w:t>доступный остаток обеспечения сертификата дополнительного образования ребенка  в соответствующем учебном году больше 0 рублей.</w:t>
      </w:r>
      <w:bookmarkEnd w:id="13"/>
    </w:p>
    <w:p>
      <w:pPr>
        <w:pStyle w:val="ListParagraph"/>
        <w:numPr>
          <w:ilvl w:val="2"/>
          <w:numId w:val="17"/>
        </w:numPr>
        <w:spacing w:lineRule="auto" w:line="276" w:before="0" w:after="200"/>
        <w:ind w:left="0" w:hanging="0"/>
        <w:contextualSpacing/>
        <w:jc w:val="both"/>
        <w:rPr>
          <w:sz w:val="28"/>
          <w:szCs w:val="28"/>
        </w:rPr>
      </w:pPr>
      <w:r>
        <w:rPr>
          <w:sz w:val="28"/>
          <w:szCs w:val="28"/>
        </w:rPr>
        <w:t>Указывать в договорах об образовании, заключаемых в соответствии с Правилами персонифицированного финансирования положение о том, что оплата услуги осуществляется Уполномоченным органом в соответствии с настоящим Соглашением.</w:t>
      </w:r>
    </w:p>
    <w:p>
      <w:pPr>
        <w:pStyle w:val="ListParagraph"/>
        <w:numPr>
          <w:ilvl w:val="2"/>
          <w:numId w:val="17"/>
        </w:numPr>
        <w:spacing w:lineRule="auto" w:line="276" w:before="0" w:after="200"/>
        <w:ind w:left="0" w:hanging="0"/>
        <w:contextualSpacing/>
        <w:jc w:val="both"/>
        <w:rPr>
          <w:sz w:val="28"/>
          <w:szCs w:val="28"/>
        </w:rPr>
      </w:pPr>
      <w:r>
        <w:rPr>
          <w:sz w:val="28"/>
          <w:szCs w:val="28"/>
        </w:rPr>
        <w:t>Требовать от Уполномоченного органа своевременной и в полном объеме оплаты за оказанные образовательные услуги в рамках настоящего Соглашения.</w:t>
      </w:r>
    </w:p>
    <w:p>
      <w:pPr>
        <w:pStyle w:val="ListParagraph"/>
        <w:numPr>
          <w:ilvl w:val="2"/>
          <w:numId w:val="17"/>
        </w:numPr>
        <w:spacing w:lineRule="auto" w:line="276" w:before="0" w:after="200"/>
        <w:ind w:left="0" w:hanging="0"/>
        <w:contextualSpacing/>
        <w:jc w:val="both"/>
        <w:rPr>
          <w:sz w:val="28"/>
          <w:szCs w:val="28"/>
        </w:rPr>
      </w:pPr>
      <w:r>
        <w:rPr>
          <w:sz w:val="28"/>
          <w:szCs w:val="28"/>
        </w:rPr>
        <w:t>Отказаться от участия в системе персонифицированного финансирования дополнительного образования детей в Ильинском муниципальном районе Ивановской области.</w:t>
      </w:r>
    </w:p>
    <w:p>
      <w:pPr>
        <w:pStyle w:val="ListParagraph"/>
        <w:numPr>
          <w:ilvl w:val="1"/>
          <w:numId w:val="17"/>
        </w:numPr>
        <w:spacing w:lineRule="auto" w:line="276" w:before="0" w:after="200"/>
        <w:ind w:left="0" w:hanging="0"/>
        <w:contextualSpacing/>
        <w:jc w:val="both"/>
        <w:rPr>
          <w:sz w:val="28"/>
          <w:szCs w:val="28"/>
        </w:rPr>
      </w:pPr>
      <w:r>
        <w:rPr>
          <w:sz w:val="28"/>
          <w:szCs w:val="28"/>
        </w:rPr>
        <w:t>Уполномоченный орган обязан:</w:t>
      </w:r>
    </w:p>
    <w:p>
      <w:pPr>
        <w:pStyle w:val="ListParagraph"/>
        <w:numPr>
          <w:ilvl w:val="2"/>
          <w:numId w:val="17"/>
        </w:numPr>
        <w:spacing w:lineRule="auto" w:line="276" w:before="0" w:after="200"/>
        <w:ind w:left="0" w:hanging="0"/>
        <w:contextualSpacing/>
        <w:jc w:val="both"/>
        <w:rPr>
          <w:sz w:val="28"/>
          <w:szCs w:val="28"/>
        </w:rPr>
      </w:pPr>
      <w:r>
        <w:rPr>
          <w:sz w:val="28"/>
          <w:szCs w:val="28"/>
        </w:rPr>
        <w:t>Своевременно и в полном объеме осуществлять оплату образовательных услуг, оказываемых Исполнителем услуг в рамках системы персонифицированного финансирования дополнительного образования детей в Ильинском муниципальном районе Ивановской области на основании выставляемых Исполнителем услуг счетов по настоящему Соглашению, подтверждаемых прилагаемыми реестрами договоров на авансирование и реестрами договоров.</w:t>
      </w:r>
    </w:p>
    <w:p>
      <w:pPr>
        <w:pStyle w:val="ListParagraph"/>
        <w:numPr>
          <w:ilvl w:val="2"/>
          <w:numId w:val="17"/>
        </w:numPr>
        <w:spacing w:lineRule="auto" w:line="276" w:before="0" w:after="200"/>
        <w:ind w:left="0" w:hanging="0"/>
        <w:contextualSpacing/>
        <w:jc w:val="both"/>
        <w:rPr>
          <w:sz w:val="28"/>
          <w:szCs w:val="28"/>
        </w:rPr>
      </w:pPr>
      <w:r>
        <w:rPr>
          <w:sz w:val="28"/>
          <w:szCs w:val="28"/>
        </w:rPr>
        <w:t>Давать разъяснения по правовым вопросам, связанным с заключением и исполнением настоящего Соглашения, в том числе по порядку и срокам оплаты образовательных услуг.</w:t>
      </w:r>
    </w:p>
    <w:p>
      <w:pPr>
        <w:pStyle w:val="ListParagraph"/>
        <w:numPr>
          <w:ilvl w:val="1"/>
          <w:numId w:val="17"/>
        </w:numPr>
        <w:spacing w:lineRule="auto" w:line="276" w:before="0" w:after="200"/>
        <w:ind w:left="0" w:hanging="0"/>
        <w:contextualSpacing/>
        <w:jc w:val="both"/>
        <w:rPr>
          <w:sz w:val="28"/>
          <w:szCs w:val="28"/>
        </w:rPr>
      </w:pPr>
      <w:r>
        <w:rPr>
          <w:sz w:val="28"/>
          <w:szCs w:val="28"/>
        </w:rPr>
        <w:t>Уполномоченный орган имеет право:</w:t>
      </w:r>
    </w:p>
    <w:p>
      <w:pPr>
        <w:pStyle w:val="ListParagraph"/>
        <w:numPr>
          <w:ilvl w:val="2"/>
          <w:numId w:val="17"/>
        </w:numPr>
        <w:spacing w:lineRule="auto" w:line="276" w:before="0" w:after="200"/>
        <w:ind w:left="0" w:hanging="0"/>
        <w:contextualSpacing/>
        <w:jc w:val="both"/>
        <w:rPr>
          <w:sz w:val="28"/>
          <w:szCs w:val="28"/>
        </w:rPr>
      </w:pPr>
      <w:r>
        <w:rPr>
          <w:sz w:val="28"/>
          <w:szCs w:val="28"/>
        </w:rPr>
        <w:t>Пользоваться услугами оператора персонифицированного финансирования, в том числе для определения объемов оплаты образовательных услуг, в соответствии с Правилами персонифицированного финансирования.</w:t>
      </w:r>
    </w:p>
    <w:p>
      <w:pPr>
        <w:pStyle w:val="ListParagraph"/>
        <w:numPr>
          <w:ilvl w:val="2"/>
          <w:numId w:val="17"/>
        </w:numPr>
        <w:spacing w:lineRule="auto" w:line="276" w:before="0" w:after="200"/>
        <w:ind w:left="0" w:hanging="0"/>
        <w:contextualSpacing/>
        <w:jc w:val="both"/>
        <w:rPr>
          <w:sz w:val="28"/>
          <w:szCs w:val="28"/>
        </w:rPr>
      </w:pPr>
      <w:r>
        <w:rPr>
          <w:sz w:val="28"/>
          <w:szCs w:val="28"/>
        </w:rPr>
        <w:t>В случае неисполнения либо ненадлежащего исполнения Исполнителем услуг обязательств по настоящему Соглашению, соблюдению Правил персонифицированного финансирования приостановить оплату образовательных услуг.</w:t>
      </w:r>
    </w:p>
    <w:p>
      <w:pPr>
        <w:pStyle w:val="ListParagraph"/>
        <w:numPr>
          <w:ilvl w:val="2"/>
          <w:numId w:val="17"/>
        </w:numPr>
        <w:spacing w:lineRule="auto" w:line="276" w:before="0" w:after="200"/>
        <w:ind w:left="0" w:hanging="0"/>
        <w:contextualSpacing/>
        <w:jc w:val="both"/>
        <w:rPr>
          <w:sz w:val="28"/>
          <w:szCs w:val="28"/>
        </w:rPr>
      </w:pPr>
      <w:r>
        <w:rPr>
          <w:sz w:val="28"/>
          <w:szCs w:val="28"/>
        </w:rPr>
        <w:t>Требовать от Исполнителя услуг соблюдения Правил персонифицированного финансирования, в том числе в части взаимодействия с оператором персонифицированного финансирования.</w:t>
      </w:r>
    </w:p>
    <w:p>
      <w:pPr>
        <w:pStyle w:val="ListParagraph"/>
        <w:ind w:left="709" w:hanging="0"/>
        <w:jc w:val="both"/>
        <w:rPr>
          <w:sz w:val="28"/>
          <w:szCs w:val="28"/>
        </w:rPr>
      </w:pPr>
      <w:r>
        <w:rPr>
          <w:sz w:val="28"/>
          <w:szCs w:val="28"/>
        </w:rPr>
      </w:r>
    </w:p>
    <w:p>
      <w:pPr>
        <w:pStyle w:val="ListParagraph"/>
        <w:numPr>
          <w:ilvl w:val="0"/>
          <w:numId w:val="17"/>
        </w:numPr>
        <w:spacing w:lineRule="auto" w:line="276" w:before="0" w:after="200"/>
        <w:ind w:left="0" w:hanging="0"/>
        <w:contextualSpacing/>
        <w:jc w:val="center"/>
        <w:rPr>
          <w:b/>
          <w:b/>
          <w:sz w:val="28"/>
          <w:szCs w:val="28"/>
        </w:rPr>
      </w:pPr>
      <w:bookmarkStart w:id="14" w:name="_Ref9763529"/>
      <w:r>
        <w:rPr>
          <w:b/>
          <w:sz w:val="28"/>
          <w:szCs w:val="28"/>
        </w:rPr>
        <w:t xml:space="preserve">Порядок </w:t>
      </w:r>
      <w:bookmarkEnd w:id="14"/>
      <w:r>
        <w:rPr>
          <w:b/>
          <w:sz w:val="28"/>
          <w:szCs w:val="28"/>
        </w:rPr>
        <w:t>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w:t>
      </w:r>
    </w:p>
    <w:p>
      <w:pPr>
        <w:pStyle w:val="ListParagraph"/>
        <w:ind w:left="0" w:hanging="0"/>
        <w:rPr>
          <w:b/>
          <w:b/>
          <w:sz w:val="28"/>
          <w:szCs w:val="28"/>
        </w:rPr>
      </w:pPr>
      <w:r>
        <w:rPr>
          <w:b/>
          <w:sz w:val="28"/>
          <w:szCs w:val="28"/>
        </w:rPr>
      </w:r>
    </w:p>
    <w:p>
      <w:pPr>
        <w:pStyle w:val="ListParagraph"/>
        <w:numPr>
          <w:ilvl w:val="1"/>
          <w:numId w:val="17"/>
        </w:numPr>
        <w:spacing w:lineRule="auto" w:line="276" w:before="0" w:after="200"/>
        <w:ind w:left="0" w:hanging="0"/>
        <w:contextualSpacing/>
        <w:jc w:val="both"/>
        <w:rPr>
          <w:sz w:val="28"/>
          <w:szCs w:val="28"/>
        </w:rPr>
      </w:pPr>
      <w:r>
        <w:rPr>
          <w:sz w:val="28"/>
          <w:szCs w:val="28"/>
        </w:rPr>
        <w:t>Исполнитель услуг ежемесячно, не ранее 2-го рабочего дня текущего месяца, формирует и направляет в Уполномоченный орган заявку на авансирование за текущий месяц, содержащую сумму авансирования с указанием месяца авансирования, и реестра договоров на авансирование, оформляемого в соответствии с приложением №1 к настоящему Соглашению.</w:t>
      </w:r>
    </w:p>
    <w:p>
      <w:pPr>
        <w:pStyle w:val="ListParagraph"/>
        <w:numPr>
          <w:ilvl w:val="1"/>
          <w:numId w:val="17"/>
        </w:numPr>
        <w:spacing w:lineRule="auto" w:line="276" w:before="0" w:after="200"/>
        <w:ind w:left="0" w:hanging="0"/>
        <w:contextualSpacing/>
        <w:jc w:val="both"/>
        <w:rPr>
          <w:sz w:val="28"/>
          <w:szCs w:val="28"/>
        </w:rPr>
      </w:pPr>
      <w:r>
        <w:rPr>
          <w:rStyle w:val="Normaltextrun"/>
          <w:color w:val="000000"/>
          <w:sz w:val="28"/>
          <w:szCs w:val="28"/>
          <w:shd w:fill="FFFFFF" w:val="clear"/>
        </w:rPr>
        <w:t>Исполнитель услуг ежемесячно, не позднее 2-го числа месяца, следующего за отчетным, формирует и направляет в уполномоченную организацию в соответствии с Правилами персонифицированного счет на оплату оказанных Услуг, содержащий общую сумму обязательств Уполномоченной организации по оплате Услуг, с приложением реестра договоров, оформляемого в соответствии с приложением №2 к настоящему Договору.</w:t>
      </w:r>
      <w:r>
        <w:rPr>
          <w:rStyle w:val="Eop"/>
          <w:color w:val="000000"/>
          <w:sz w:val="28"/>
          <w:szCs w:val="28"/>
          <w:shd w:fill="FFFFFF" w:val="clear"/>
        </w:rPr>
        <w:t> </w:t>
      </w:r>
    </w:p>
    <w:p>
      <w:pPr>
        <w:pStyle w:val="ListParagraph"/>
        <w:numPr>
          <w:ilvl w:val="1"/>
          <w:numId w:val="17"/>
        </w:numPr>
        <w:spacing w:lineRule="auto" w:line="276" w:before="0" w:after="200"/>
        <w:ind w:left="0" w:hanging="0"/>
        <w:contextualSpacing/>
        <w:jc w:val="both"/>
        <w:rPr>
          <w:sz w:val="28"/>
          <w:szCs w:val="28"/>
        </w:rPr>
      </w:pPr>
      <w:r>
        <w:rPr>
          <w:sz w:val="28"/>
          <w:szCs w:val="28"/>
        </w:rPr>
        <w:t>Уполномоченный орган в течение 5-ти рабочих дней после получения заявки на авансирование, направленной согласно пункту 4.1 настоящего Соглашения, осуществляет ее проверку и, в случае отсутствия возражений, формирует и направляет Исполнителю услуг соглашение о предоставлении Исполнителю услуг гранта в форме субсидии в форме безотзывной оферты.</w:t>
      </w:r>
    </w:p>
    <w:p>
      <w:pPr>
        <w:pStyle w:val="ListParagraph"/>
        <w:ind w:left="709" w:hanging="0"/>
        <w:jc w:val="both"/>
        <w:rPr>
          <w:sz w:val="28"/>
          <w:szCs w:val="28"/>
        </w:rPr>
      </w:pPr>
      <w:r>
        <w:rPr>
          <w:sz w:val="28"/>
          <w:szCs w:val="28"/>
        </w:rPr>
      </w:r>
    </w:p>
    <w:p>
      <w:pPr>
        <w:pStyle w:val="ListParagraph"/>
        <w:numPr>
          <w:ilvl w:val="0"/>
          <w:numId w:val="17"/>
        </w:numPr>
        <w:spacing w:lineRule="auto" w:line="276" w:before="0" w:after="200"/>
        <w:ind w:left="0" w:hanging="0"/>
        <w:contextualSpacing/>
        <w:jc w:val="center"/>
        <w:rPr>
          <w:b/>
          <w:b/>
          <w:sz w:val="28"/>
          <w:szCs w:val="28"/>
        </w:rPr>
      </w:pPr>
      <w:r>
        <w:rPr>
          <w:b/>
          <w:sz w:val="28"/>
          <w:szCs w:val="28"/>
        </w:rPr>
        <w:t>Ответственность сторон</w:t>
      </w:r>
    </w:p>
    <w:p>
      <w:pPr>
        <w:pStyle w:val="ListParagraph"/>
        <w:ind w:left="0" w:firstLine="709"/>
        <w:rPr>
          <w:b/>
          <w:b/>
          <w:sz w:val="28"/>
          <w:szCs w:val="28"/>
        </w:rPr>
      </w:pPr>
      <w:r>
        <w:rPr>
          <w:b/>
          <w:sz w:val="28"/>
          <w:szCs w:val="28"/>
        </w:rPr>
      </w:r>
    </w:p>
    <w:p>
      <w:pPr>
        <w:pStyle w:val="ListParagraph"/>
        <w:numPr>
          <w:ilvl w:val="1"/>
          <w:numId w:val="17"/>
        </w:numPr>
        <w:spacing w:lineRule="auto" w:line="276" w:before="0" w:after="200"/>
        <w:ind w:left="0" w:hanging="0"/>
        <w:contextualSpacing/>
        <w:jc w:val="both"/>
        <w:rPr>
          <w:sz w:val="28"/>
          <w:szCs w:val="28"/>
        </w:rPr>
      </w:pPr>
      <w:r>
        <w:rPr>
          <w:sz w:val="28"/>
          <w:szCs w:val="28"/>
        </w:rPr>
        <w:t>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pPr>
        <w:pStyle w:val="ListParagraph"/>
        <w:numPr>
          <w:ilvl w:val="1"/>
          <w:numId w:val="17"/>
        </w:numPr>
        <w:spacing w:lineRule="auto" w:line="276" w:before="0" w:after="200"/>
        <w:ind w:left="0" w:hanging="0"/>
        <w:contextualSpacing/>
        <w:jc w:val="both"/>
        <w:rPr>
          <w:sz w:val="28"/>
          <w:szCs w:val="28"/>
        </w:rPr>
      </w:pPr>
      <w:r>
        <w:rPr>
          <w:sz w:val="28"/>
          <w:szCs w:val="28"/>
        </w:rPr>
        <w:t>Стороны освобождаются от ответственности за частичное или полное неисполнение обязательств по настоящему Соглашению, если неисполнение обязательств вызвано обстоятельствами непреодолимой силы.</w:t>
      </w:r>
    </w:p>
    <w:p>
      <w:pPr>
        <w:pStyle w:val="ListParagraph"/>
        <w:ind w:left="709" w:hanging="0"/>
        <w:jc w:val="both"/>
        <w:rPr>
          <w:sz w:val="28"/>
          <w:szCs w:val="28"/>
        </w:rPr>
      </w:pPr>
      <w:r>
        <w:rPr>
          <w:sz w:val="28"/>
          <w:szCs w:val="28"/>
        </w:rPr>
      </w:r>
    </w:p>
    <w:p>
      <w:pPr>
        <w:pStyle w:val="ListParagraph"/>
        <w:numPr>
          <w:ilvl w:val="0"/>
          <w:numId w:val="17"/>
        </w:numPr>
        <w:spacing w:lineRule="auto" w:line="276" w:before="0" w:after="200"/>
        <w:ind w:left="0" w:hanging="0"/>
        <w:contextualSpacing/>
        <w:jc w:val="center"/>
        <w:rPr>
          <w:b/>
          <w:b/>
          <w:sz w:val="28"/>
          <w:szCs w:val="28"/>
        </w:rPr>
      </w:pPr>
      <w:r>
        <w:rPr>
          <w:b/>
          <w:sz w:val="28"/>
          <w:szCs w:val="28"/>
        </w:rPr>
        <w:t>Заключительные положения</w:t>
      </w:r>
    </w:p>
    <w:p>
      <w:pPr>
        <w:pStyle w:val="ListParagraph"/>
        <w:ind w:left="0" w:firstLine="709"/>
        <w:rPr>
          <w:b/>
          <w:b/>
          <w:sz w:val="28"/>
          <w:szCs w:val="28"/>
        </w:rPr>
      </w:pPr>
      <w:r>
        <w:rPr>
          <w:b/>
          <w:sz w:val="28"/>
          <w:szCs w:val="28"/>
        </w:rPr>
      </w:r>
    </w:p>
    <w:p>
      <w:pPr>
        <w:pStyle w:val="ListParagraph"/>
        <w:numPr>
          <w:ilvl w:val="1"/>
          <w:numId w:val="17"/>
        </w:numPr>
        <w:spacing w:lineRule="auto" w:line="276" w:before="0" w:after="200"/>
        <w:ind w:left="0" w:hanging="0"/>
        <w:contextualSpacing/>
        <w:jc w:val="both"/>
        <w:rPr>
          <w:sz w:val="28"/>
          <w:szCs w:val="28"/>
        </w:rPr>
      </w:pPr>
      <w:r>
        <w:rPr>
          <w:sz w:val="28"/>
          <w:szCs w:val="28"/>
        </w:rPr>
        <w:t xml:space="preserve">Настоящее Соглашение может быть расторгнуто в одностороннем порядке Уполномоченным органом в следующих случаях: </w:t>
      </w:r>
    </w:p>
    <w:p>
      <w:pPr>
        <w:pStyle w:val="ListParagraph"/>
        <w:numPr>
          <w:ilvl w:val="2"/>
          <w:numId w:val="17"/>
        </w:numPr>
        <w:spacing w:lineRule="auto" w:line="276" w:before="0" w:after="200"/>
        <w:ind w:left="0" w:hanging="0"/>
        <w:contextualSpacing/>
        <w:jc w:val="both"/>
        <w:rPr>
          <w:sz w:val="28"/>
          <w:szCs w:val="28"/>
        </w:rPr>
      </w:pPr>
      <w:r>
        <w:rPr>
          <w:sz w:val="28"/>
          <w:szCs w:val="28"/>
        </w:rPr>
        <w:t>приостановление деятельности Исполнителя услуг в рамках системы персонифицированного финансирования Ильинского муниципального района Ивановской области;</w:t>
      </w:r>
    </w:p>
    <w:p>
      <w:pPr>
        <w:pStyle w:val="ListParagraph"/>
        <w:numPr>
          <w:ilvl w:val="2"/>
          <w:numId w:val="17"/>
        </w:numPr>
        <w:spacing w:lineRule="auto" w:line="276" w:before="0" w:after="200"/>
        <w:ind w:left="0" w:hanging="0"/>
        <w:contextualSpacing/>
        <w:jc w:val="both"/>
        <w:rPr>
          <w:sz w:val="28"/>
          <w:szCs w:val="28"/>
        </w:rPr>
      </w:pPr>
      <w:r>
        <w:rPr>
          <w:sz w:val="28"/>
          <w:szCs w:val="28"/>
        </w:rPr>
        <w:t>Завершение реализации программы персонифицированного финансирования дополнительного образования в Ильинском муниципальном районе Ивановской области.</w:t>
      </w:r>
    </w:p>
    <w:p>
      <w:pPr>
        <w:pStyle w:val="ListParagraph"/>
        <w:numPr>
          <w:ilvl w:val="1"/>
          <w:numId w:val="17"/>
        </w:numPr>
        <w:spacing w:lineRule="auto" w:line="276" w:before="0" w:after="200"/>
        <w:ind w:left="0" w:hanging="0"/>
        <w:contextualSpacing/>
        <w:jc w:val="both"/>
        <w:rPr>
          <w:sz w:val="28"/>
          <w:szCs w:val="28"/>
        </w:rPr>
      </w:pPr>
      <w:r>
        <w:rPr>
          <w:sz w:val="28"/>
          <w:szCs w:val="28"/>
        </w:rPr>
        <w:t>Настоящее Соглашение может быть изменено и/или дополнено Сторонами в период его действия на основе их взаимного согласия и наличия объективных причин, вызвавших такие действия Сторон. Любые соглашения Сторон по изменению и/или дополнению условий настоящего Соглашения имеют силу в том случае, если они оформлены в письменном виде и подписаны Сторонами.</w:t>
      </w:r>
    </w:p>
    <w:p>
      <w:pPr>
        <w:pStyle w:val="ListParagraph"/>
        <w:numPr>
          <w:ilvl w:val="1"/>
          <w:numId w:val="17"/>
        </w:numPr>
        <w:spacing w:lineRule="auto" w:line="276" w:before="0" w:after="200"/>
        <w:ind w:left="0" w:hanging="0"/>
        <w:contextualSpacing/>
        <w:jc w:val="both"/>
        <w:rPr>
          <w:sz w:val="28"/>
          <w:szCs w:val="28"/>
        </w:rPr>
      </w:pPr>
      <w:r>
        <w:rPr>
          <w:sz w:val="28"/>
          <w:szCs w:val="28"/>
        </w:rPr>
        <w:t xml:space="preserve">Все споры и разногласия, которые могут возникнуть по настоящему Соглашению, Стороны будут стремиться разрешить путем переговоров. В случае если указанные споры и разногласия не смогут быть решены путем переговоров, они подлежат разрешению в соответствии с действующим законодательством Российской Федерации. </w:t>
      </w:r>
    </w:p>
    <w:p>
      <w:pPr>
        <w:pStyle w:val="ListParagraph"/>
        <w:numPr>
          <w:ilvl w:val="1"/>
          <w:numId w:val="17"/>
        </w:numPr>
        <w:spacing w:lineRule="auto" w:line="276" w:before="0" w:after="200"/>
        <w:ind w:left="0" w:hanging="0"/>
        <w:contextualSpacing/>
        <w:jc w:val="both"/>
        <w:rPr>
          <w:sz w:val="28"/>
          <w:szCs w:val="28"/>
        </w:rPr>
      </w:pPr>
      <w:r>
        <w:rPr>
          <w:sz w:val="28"/>
          <w:szCs w:val="28"/>
        </w:rPr>
        <w:t>По всем вопросам, не нашедшим своего решения в тексте и условиях настоящего Соглашения, Стороны будут руководствоваться нормами и положениями действующего законодательства Российской Федерации, а также Правилами персонифицированного финансирования.</w:t>
      </w:r>
    </w:p>
    <w:p>
      <w:pPr>
        <w:pStyle w:val="ListParagraph"/>
        <w:numPr>
          <w:ilvl w:val="1"/>
          <w:numId w:val="17"/>
        </w:numPr>
        <w:spacing w:lineRule="auto" w:line="276" w:before="0" w:after="200"/>
        <w:ind w:left="0" w:hanging="0"/>
        <w:contextualSpacing/>
        <w:jc w:val="both"/>
        <w:rPr>
          <w:sz w:val="28"/>
          <w:szCs w:val="28"/>
        </w:rPr>
      </w:pPr>
      <w:r>
        <w:rPr>
          <w:sz w:val="28"/>
          <w:szCs w:val="28"/>
        </w:rPr>
        <w:t>Настоящее Соглашение составлено в двух экземплярах. Оба экземпляра идентичны и имеют одинаковую юридическую силу. У каждой из Сторон находится один экземпляр Соглашения.</w:t>
      </w:r>
    </w:p>
    <w:p>
      <w:pPr>
        <w:pStyle w:val="ListParagraph"/>
        <w:numPr>
          <w:ilvl w:val="1"/>
          <w:numId w:val="17"/>
        </w:numPr>
        <w:spacing w:lineRule="auto" w:line="276" w:before="0" w:after="200"/>
        <w:ind w:left="0" w:hanging="0"/>
        <w:contextualSpacing/>
        <w:jc w:val="both"/>
        <w:rPr>
          <w:sz w:val="28"/>
          <w:szCs w:val="28"/>
        </w:rPr>
      </w:pPr>
      <w:r>
        <w:rPr>
          <w:sz w:val="28"/>
          <w:szCs w:val="28"/>
        </w:rPr>
        <w:t xml:space="preserve"> </w:t>
      </w:r>
      <w:r>
        <w:rPr>
          <w:sz w:val="28"/>
          <w:szCs w:val="28"/>
        </w:rPr>
        <w:t>Все приложения к настоящему Соглашению являются его неотъемлемой частью.</w:t>
      </w:r>
    </w:p>
    <w:p>
      <w:pPr>
        <w:pStyle w:val="ListParagraph"/>
        <w:numPr>
          <w:ilvl w:val="1"/>
          <w:numId w:val="17"/>
        </w:numPr>
        <w:spacing w:lineRule="auto" w:line="276" w:before="0" w:after="200"/>
        <w:ind w:left="0" w:hanging="0"/>
        <w:contextualSpacing/>
        <w:jc w:val="both"/>
        <w:rPr>
          <w:sz w:val="28"/>
          <w:szCs w:val="28"/>
        </w:rPr>
      </w:pPr>
      <w:r>
        <w:rPr>
          <w:sz w:val="28"/>
          <w:szCs w:val="28"/>
        </w:rPr>
        <w:t>Настоящее Соглашение вступает в силу со дня его подписания Сторонами и действует до исполнения Сторонами своих обязательств.</w:t>
      </w:r>
    </w:p>
    <w:p>
      <w:pPr>
        <w:pStyle w:val="ListParagraph"/>
        <w:ind w:left="709" w:hanging="0"/>
        <w:jc w:val="both"/>
        <w:rPr>
          <w:sz w:val="28"/>
          <w:szCs w:val="28"/>
        </w:rPr>
      </w:pPr>
      <w:r>
        <w:rPr>
          <w:sz w:val="28"/>
          <w:szCs w:val="28"/>
        </w:rPr>
      </w:r>
    </w:p>
    <w:p>
      <w:pPr>
        <w:pStyle w:val="ListParagraph"/>
        <w:numPr>
          <w:ilvl w:val="0"/>
          <w:numId w:val="17"/>
        </w:numPr>
        <w:spacing w:lineRule="auto" w:line="276" w:before="0" w:after="200"/>
        <w:ind w:left="0" w:hanging="0"/>
        <w:contextualSpacing/>
        <w:jc w:val="center"/>
        <w:rPr>
          <w:b/>
          <w:b/>
          <w:sz w:val="28"/>
          <w:szCs w:val="28"/>
        </w:rPr>
      </w:pPr>
      <w:bookmarkStart w:id="15" w:name="_Ref35886223"/>
      <w:r>
        <w:rPr>
          <w:b/>
          <w:sz w:val="28"/>
          <w:szCs w:val="28"/>
        </w:rPr>
        <w:t>Адреса и реквизиты сторон</w:t>
      </w:r>
      <w:bookmarkEnd w:id="15"/>
    </w:p>
    <w:p>
      <w:pPr>
        <w:pStyle w:val="ConsPlusNonformat"/>
        <w:widowControl/>
        <w:jc w:val="both"/>
        <w:rPr>
          <w:rFonts w:ascii="Times New Roman" w:hAnsi="Times New Roman" w:cs="Times New Roman"/>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 xml:space="preserve">Учредитель: </w:t>
      </w:r>
      <w:r>
        <w:rPr>
          <w:rFonts w:cs="Times New Roman" w:ascii="Times New Roman" w:hAnsi="Times New Roman"/>
          <w:sz w:val="24"/>
          <w:szCs w:val="24"/>
        </w:rPr>
        <w:t>Отдел образования</w:t>
      </w:r>
      <w:r>
        <w:rPr>
          <w:rFonts w:cs="Times New Roman" w:ascii="Times New Roman" w:hAnsi="Times New Roman"/>
          <w:b/>
          <w:sz w:val="24"/>
          <w:szCs w:val="24"/>
        </w:rPr>
        <w:t xml:space="preserve"> </w:t>
      </w:r>
      <w:r>
        <w:rPr>
          <w:rFonts w:cs="Times New Roman" w:ascii="Times New Roman" w:hAnsi="Times New Roman"/>
          <w:sz w:val="24"/>
          <w:szCs w:val="24"/>
        </w:rPr>
        <w:t>администрации Ильинского муниципального района Ивановской области</w:t>
      </w:r>
    </w:p>
    <w:p>
      <w:pPr>
        <w:pStyle w:val="ConsPlusNonformat"/>
        <w:widowControl/>
        <w:jc w:val="both"/>
        <w:rPr>
          <w:rFonts w:ascii="Times New Roman" w:hAnsi="Times New Roman" w:cs="Times New Roman"/>
          <w:sz w:val="24"/>
          <w:szCs w:val="24"/>
        </w:rPr>
      </w:pPr>
      <w:r>
        <w:rPr>
          <w:rFonts w:cs="Times New Roman" w:ascii="Times New Roman" w:hAnsi="Times New Roman"/>
          <w:sz w:val="24"/>
          <w:szCs w:val="24"/>
        </w:rPr>
        <w:t>155060, Ивановская область, пос. Ильинское-Хованское, ул. Советская, 2</w:t>
      </w:r>
    </w:p>
    <w:p>
      <w:pPr>
        <w:pStyle w:val="ConsPlusNonformat"/>
        <w:widowControl/>
        <w:jc w:val="both"/>
        <w:rPr>
          <w:rFonts w:ascii="Times New Roman" w:hAnsi="Times New Roman" w:cs="Times New Roman"/>
          <w:b/>
          <w:b/>
          <w:sz w:val="24"/>
          <w:szCs w:val="24"/>
        </w:rPr>
      </w:pPr>
      <w:r>
        <w:rPr>
          <w:rFonts w:cs="Times New Roman" w:ascii="Times New Roman" w:hAnsi="Times New Roman"/>
          <w:b/>
          <w:sz w:val="24"/>
          <w:szCs w:val="24"/>
        </w:rPr>
        <w:t xml:space="preserve">Банковские реквизиты: </w:t>
      </w:r>
    </w:p>
    <w:p>
      <w:pPr>
        <w:pStyle w:val="ListParagraph"/>
        <w:ind w:left="0" w:hanging="0"/>
        <w:jc w:val="both"/>
        <w:rPr/>
      </w:pPr>
      <w:r>
        <w:rPr/>
        <w:t xml:space="preserve">Лицевой счет 03333010920,  УФК по Ивановской области, </w:t>
      </w:r>
    </w:p>
    <w:p>
      <w:pPr>
        <w:pStyle w:val="ListParagraph"/>
        <w:ind w:left="0" w:hanging="0"/>
        <w:jc w:val="both"/>
        <w:rPr/>
      </w:pPr>
      <w:r>
        <w:rPr/>
        <w:t xml:space="preserve">Расчетный счет </w:t>
      </w:r>
      <w:r>
        <w:rPr>
          <w:color w:val="000000"/>
        </w:rPr>
        <w:t xml:space="preserve">03231643246090003300 </w:t>
      </w:r>
      <w:r>
        <w:rPr/>
        <w:t xml:space="preserve"> в ОТДЕЛЕНИЕ ИВАНОВО БАНКА РОССИИ //УФК ПО ИВАНОВКОЙ ОБЛАСТИ Г.ИВАНОВО БИК ТОФК 012406500, ИНН 3712000479, КПП 371201001, ОГРН 1023701627190</w:t>
      </w:r>
    </w:p>
    <w:p>
      <w:pPr>
        <w:pStyle w:val="ListParagraph"/>
        <w:ind w:left="0" w:hanging="0"/>
        <w:jc w:val="both"/>
        <w:rPr/>
      </w:pPr>
      <w:r>
        <w:rPr>
          <w:b/>
        </w:rPr>
        <w:t xml:space="preserve">Учреждение: </w:t>
      </w:r>
      <w:r>
        <w:rPr/>
        <w:t>Муниципальное бюджетное   учреждение дополнительного образования  «Центр дополнительного образования для детей Ильинского муниципального района», 155060, Ивановская область, пос. Ильинское-Хованское, ул. Первомайская, 29</w:t>
      </w:r>
    </w:p>
    <w:p>
      <w:pPr>
        <w:pStyle w:val="ConsPlusNonformat"/>
        <w:widowControl/>
        <w:jc w:val="both"/>
        <w:rPr>
          <w:rFonts w:ascii="Times New Roman" w:hAnsi="Times New Roman" w:cs="Times New Roman"/>
          <w:b/>
          <w:b/>
          <w:sz w:val="24"/>
          <w:szCs w:val="24"/>
        </w:rPr>
      </w:pPr>
      <w:r>
        <w:rPr>
          <w:rFonts w:cs="Times New Roman" w:ascii="Times New Roman" w:hAnsi="Times New Roman"/>
          <w:b/>
          <w:sz w:val="24"/>
          <w:szCs w:val="24"/>
        </w:rPr>
        <w:t xml:space="preserve">Банковские реквизиты: </w:t>
      </w:r>
    </w:p>
    <w:p>
      <w:pPr>
        <w:pStyle w:val="ListParagraph"/>
        <w:ind w:left="0" w:hanging="0"/>
        <w:jc w:val="both"/>
        <w:rPr/>
      </w:pPr>
      <w:r>
        <w:rPr/>
        <w:t>УФК по Ивановской области (Муниципальное бюджетное  учреждение дополнительного образования  «Центр дополнительного образования для детей Ильинского муниципального района» л/сч 20336Ц15970)</w:t>
      </w:r>
    </w:p>
    <w:p>
      <w:pPr>
        <w:pStyle w:val="ListParagraph"/>
        <w:ind w:left="0" w:hanging="0"/>
        <w:jc w:val="both"/>
        <w:rPr/>
      </w:pPr>
      <w:r>
        <w:rPr/>
        <w:t>Расчетный счет 03234643246090003300 в ОТДЕЛЕНИЕ ИВАНОВО БАНКА РОССИИ //УФК ПО ИВАНОВКОЙ ОБЛАСТИ Г.ИВАНОВО БИК ТОФК 012406500, ИНН 3704005875, КПП 370401001, ОГРН 1113704000684</w:t>
      </w:r>
    </w:p>
    <w:p>
      <w:pPr>
        <w:pStyle w:val="ListParagraph"/>
        <w:ind w:left="360" w:hanging="0"/>
        <w:jc w:val="both"/>
        <w:rPr/>
      </w:pPr>
      <w:r>
        <w:rPr/>
      </w:r>
    </w:p>
    <w:p>
      <w:pPr>
        <w:pStyle w:val="ListParagraph"/>
        <w:numPr>
          <w:ilvl w:val="0"/>
          <w:numId w:val="17"/>
        </w:numPr>
        <w:jc w:val="center"/>
        <w:rPr>
          <w:b/>
          <w:b/>
        </w:rPr>
      </w:pPr>
      <w:r>
        <w:rPr>
          <w:b/>
        </w:rPr>
        <w:t>Подписи сторон</w:t>
      </w:r>
    </w:p>
    <w:p>
      <w:pPr>
        <w:pStyle w:val="ListParagraph"/>
        <w:ind w:left="360" w:hanging="0"/>
        <w:rPr>
          <w:b/>
          <w:b/>
        </w:rPr>
      </w:pPr>
      <w:r>
        <w:rPr>
          <w:b/>
        </w:rPr>
      </w:r>
    </w:p>
    <w:p>
      <w:pPr>
        <w:pStyle w:val="ListParagraph"/>
        <w:ind w:left="360" w:hanging="0"/>
        <w:rPr>
          <w:b/>
          <w:b/>
        </w:rPr>
      </w:pPr>
      <w:r>
        <w:rPr>
          <w:b/>
        </w:rPr>
        <w:t>Начальник отдела образования</w:t>
      </w:r>
    </w:p>
    <w:p>
      <w:pPr>
        <w:pStyle w:val="ListParagraph"/>
        <w:ind w:left="360" w:hanging="0"/>
        <w:rPr>
          <w:b/>
          <w:b/>
        </w:rPr>
      </w:pPr>
      <w:r>
        <w:rPr>
          <w:b/>
        </w:rPr>
        <w:t xml:space="preserve"> </w:t>
      </w:r>
      <w:r>
        <w:rPr>
          <w:b/>
        </w:rPr>
        <w:t>администрации Ильинского                                           Директор МБУ ДО ЦДО</w:t>
      </w:r>
    </w:p>
    <w:p>
      <w:pPr>
        <w:pStyle w:val="ListParagraph"/>
        <w:ind w:left="360" w:hanging="0"/>
        <w:rPr>
          <w:b/>
          <w:b/>
        </w:rPr>
      </w:pPr>
      <w:r>
        <w:rPr>
          <w:b/>
        </w:rPr>
        <w:t>муниципального района                                             Ильинского МР</w:t>
      </w:r>
    </w:p>
    <w:p>
      <w:pPr>
        <w:pStyle w:val="ListParagraph"/>
        <w:ind w:left="360" w:hanging="0"/>
        <w:rPr>
          <w:b/>
          <w:b/>
        </w:rPr>
      </w:pPr>
      <w:r>
        <w:rPr>
          <w:b/>
        </w:rPr>
        <w:t xml:space="preserve">                                                                                                       </w:t>
      </w:r>
    </w:p>
    <w:p>
      <w:pPr>
        <w:pStyle w:val="ListParagraph"/>
        <w:ind w:left="360" w:hanging="0"/>
        <w:rPr>
          <w:b/>
          <w:b/>
        </w:rPr>
      </w:pPr>
      <w:r>
        <w:rPr>
          <w:b/>
        </w:rPr>
      </w:r>
    </w:p>
    <w:p>
      <w:pPr>
        <w:pStyle w:val="ListParagraph"/>
        <w:ind w:left="360" w:hanging="0"/>
        <w:rPr>
          <w:b/>
          <w:b/>
        </w:rPr>
      </w:pPr>
      <w:r>
        <w:rPr>
          <w:b/>
        </w:rPr>
        <w:t>______________ Л.М.Соборнова                              ____________ Н.Б.Большакова</w:t>
      </w:r>
    </w:p>
    <w:p>
      <w:pPr>
        <w:pStyle w:val="ListParagraph"/>
        <w:ind w:left="360" w:hanging="0"/>
        <w:rPr>
          <w:b/>
          <w:b/>
        </w:rPr>
      </w:pPr>
      <w:r>
        <w:rPr>
          <w:b/>
        </w:rPr>
      </w:r>
    </w:p>
    <w:p>
      <w:pPr>
        <w:pStyle w:val="ListParagraph"/>
        <w:ind w:left="360" w:hanging="0"/>
        <w:rPr>
          <w:b/>
          <w:b/>
        </w:rPr>
      </w:pPr>
      <w:r>
        <w:rPr>
          <w:b/>
        </w:rPr>
        <w:t>М.П.                                                                               М.П.</w:t>
      </w:r>
    </w:p>
    <w:p>
      <w:pPr>
        <w:pStyle w:val="ListParagraph"/>
        <w:ind w:left="360" w:hanging="0"/>
        <w:rPr>
          <w:b/>
          <w:b/>
        </w:rPr>
      </w:pPr>
      <w:r>
        <w:rPr>
          <w:b/>
        </w:rPr>
      </w:r>
    </w:p>
    <w:p>
      <w:pPr>
        <w:pStyle w:val="ConsPlusNormal"/>
        <w:numPr>
          <w:ilvl w:val="0"/>
          <w:numId w:val="0"/>
        </w:numPr>
        <w:ind w:left="0" w:hanging="0"/>
        <w:jc w:val="right"/>
        <w:outlineLvl w:val="1"/>
        <w:rPr>
          <w:rFonts w:ascii="Times New Roman" w:hAnsi="Times New Roman" w:cs="Times New Roman"/>
          <w:sz w:val="24"/>
          <w:szCs w:val="24"/>
        </w:rPr>
      </w:pPr>
      <w:r>
        <w:rPr>
          <w:rFonts w:cs="Times New Roman" w:ascii="Times New Roman" w:hAnsi="Times New Roman"/>
          <w:sz w:val="24"/>
          <w:szCs w:val="24"/>
        </w:rPr>
      </w:r>
    </w:p>
    <w:p>
      <w:pPr>
        <w:pStyle w:val="Normal"/>
        <w:jc w:val="both"/>
        <w:rPr>
          <w:sz w:val="28"/>
          <w:szCs w:val="28"/>
        </w:rPr>
      </w:pPr>
      <w:r>
        <w:rPr>
          <w:sz w:val="28"/>
          <w:szCs w:val="28"/>
        </w:rPr>
      </w:r>
    </w:p>
    <w:p>
      <w:pPr>
        <w:pStyle w:val="Normal"/>
        <w:jc w:val="both"/>
        <w:rPr>
          <w:sz w:val="28"/>
          <w:szCs w:val="28"/>
        </w:rPr>
      </w:pPr>
      <w:r>
        <w:rPr>
          <w:sz w:val="28"/>
          <w:szCs w:val="28"/>
        </w:rPr>
      </w:r>
    </w:p>
    <w:p>
      <w:pPr>
        <w:pStyle w:val="Normal"/>
        <w:rPr>
          <w:sz w:val="28"/>
          <w:szCs w:val="28"/>
        </w:rPr>
      </w:pPr>
      <w:r>
        <w:rPr>
          <w:sz w:val="28"/>
          <w:szCs w:val="28"/>
        </w:rPr>
      </w:r>
      <w:r>
        <w:br w:type="page"/>
      </w:r>
    </w:p>
    <w:p>
      <w:pPr>
        <w:pStyle w:val="ConsPlusNormal"/>
        <w:numPr>
          <w:ilvl w:val="0"/>
          <w:numId w:val="0"/>
        </w:numPr>
        <w:ind w:left="5245" w:firstLine="720"/>
        <w:jc w:val="right"/>
        <w:outlineLvl w:val="1"/>
        <w:rPr>
          <w:rFonts w:ascii="Times New Roman" w:hAnsi="Times New Roman" w:cs="Times New Roman"/>
        </w:rPr>
      </w:pPr>
      <w:r>
        <w:rPr>
          <w:rFonts w:cs="Times New Roman" w:ascii="Times New Roman" w:hAnsi="Times New Roman"/>
        </w:rPr>
        <w:t>Приложение №1</w:t>
      </w:r>
    </w:p>
    <w:p>
      <w:pPr>
        <w:pStyle w:val="ConsPlusNormal"/>
        <w:ind w:left="5245" w:firstLine="720"/>
        <w:jc w:val="right"/>
        <w:rPr>
          <w:rFonts w:ascii="Times New Roman" w:hAnsi="Times New Roman" w:cs="Times New Roman"/>
        </w:rPr>
      </w:pPr>
      <w:r>
        <w:rPr>
          <w:rFonts w:cs="Times New Roman" w:ascii="Times New Roman" w:hAnsi="Times New Roman"/>
        </w:rPr>
        <w:t>к Рамочному соглашению</w:t>
      </w:r>
    </w:p>
    <w:p>
      <w:pPr>
        <w:pStyle w:val="ConsPlusNormal"/>
        <w:ind w:left="5245" w:firstLine="720"/>
        <w:jc w:val="right"/>
        <w:rPr>
          <w:rFonts w:ascii="Times New Roman" w:hAnsi="Times New Roman" w:cs="Times New Roman"/>
        </w:rPr>
      </w:pPr>
      <w:r>
        <w:rPr>
          <w:rFonts w:cs="Times New Roman" w:ascii="Times New Roman" w:hAnsi="Times New Roman"/>
        </w:rPr>
        <w:t>от "__" _________ 20__ г. N ___</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r>
    </w:p>
    <w:p>
      <w:pPr>
        <w:pStyle w:val="ConsPlusNonformat"/>
        <w:jc w:val="center"/>
        <w:rPr>
          <w:rFonts w:ascii="Times New Roman" w:hAnsi="Times New Roman" w:cs="Times New Roman"/>
          <w:smallCaps/>
          <w:sz w:val="28"/>
          <w:szCs w:val="28"/>
        </w:rPr>
      </w:pPr>
      <w:r>
        <w:rPr>
          <w:rFonts w:cs="Times New Roman" w:ascii="Times New Roman" w:hAnsi="Times New Roman"/>
          <w:smallCaps/>
          <w:sz w:val="28"/>
          <w:szCs w:val="28"/>
        </w:rPr>
        <w:t>Реестр договоров на авансирование</w:t>
      </w:r>
    </w:p>
    <w:p>
      <w:pPr>
        <w:pStyle w:val="ConsPlusNonformat"/>
        <w:jc w:val="center"/>
        <w:rPr>
          <w:rFonts w:ascii="Times New Roman" w:hAnsi="Times New Roman" w:cs="Times New Roman"/>
          <w:smallCaps/>
          <w:sz w:val="28"/>
          <w:szCs w:val="28"/>
        </w:rPr>
      </w:pPr>
      <w:r>
        <w:rPr>
          <w:rFonts w:cs="Times New Roman" w:ascii="Times New Roman" w:hAnsi="Times New Roman"/>
          <w:smallCaps/>
          <w:sz w:val="28"/>
          <w:szCs w:val="28"/>
        </w:rPr>
      </w:r>
    </w:p>
    <w:p>
      <w:pPr>
        <w:pStyle w:val="Normal"/>
        <w:rPr>
          <w:sz w:val="28"/>
          <w:szCs w:val="28"/>
        </w:rPr>
      </w:pPr>
      <w:r>
        <w:rPr>
          <w:sz w:val="28"/>
          <w:szCs w:val="28"/>
        </w:rPr>
        <w:t>Месяц, за который сформирован реестр: _________________________</w:t>
      </w:r>
    </w:p>
    <w:p>
      <w:pPr>
        <w:pStyle w:val="Normal"/>
        <w:rPr>
          <w:sz w:val="28"/>
          <w:szCs w:val="28"/>
        </w:rPr>
      </w:pPr>
      <w:r>
        <w:rPr>
          <w:sz w:val="28"/>
          <w:szCs w:val="28"/>
        </w:rPr>
        <w:t>Наименование исполнителя образовательных услуг: ________________________________</w:t>
      </w:r>
    </w:p>
    <w:p>
      <w:pPr>
        <w:pStyle w:val="Normal"/>
        <w:rPr>
          <w:sz w:val="28"/>
          <w:szCs w:val="28"/>
        </w:rPr>
      </w:pPr>
      <w:r>
        <w:rPr>
          <w:sz w:val="28"/>
          <w:szCs w:val="28"/>
        </w:rPr>
        <w:t>ОГРН исполнителя образовательных услуг:  _________________</w:t>
      </w:r>
    </w:p>
    <w:p>
      <w:pPr>
        <w:pStyle w:val="Normal"/>
        <w:rPr>
          <w:sz w:val="28"/>
          <w:szCs w:val="28"/>
        </w:rPr>
      </w:pPr>
      <w:r>
        <w:rPr>
          <w:sz w:val="28"/>
          <w:szCs w:val="28"/>
        </w:rPr>
        <w:t>Всего подлежит к оплате: _____________________ рублей, что составляет 80% от совокупных обязательств Уполномоченного органа.</w:t>
      </w:r>
    </w:p>
    <w:tbl>
      <w:tblPr>
        <w:tblW w:w="9287" w:type="dxa"/>
        <w:jc w:val="center"/>
        <w:tblInd w:w="0" w:type="dxa"/>
        <w:tblCellMar>
          <w:top w:w="0" w:type="dxa"/>
          <w:left w:w="108" w:type="dxa"/>
          <w:bottom w:w="0" w:type="dxa"/>
          <w:right w:w="108" w:type="dxa"/>
        </w:tblCellMar>
        <w:tblLook w:val="04a0"/>
      </w:tblPr>
      <w:tblGrid>
        <w:gridCol w:w="657"/>
        <w:gridCol w:w="1289"/>
        <w:gridCol w:w="1333"/>
        <w:gridCol w:w="1713"/>
        <w:gridCol w:w="1144"/>
        <w:gridCol w:w="1182"/>
        <w:gridCol w:w="1968"/>
      </w:tblGrid>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 xml:space="preserve">№ </w:t>
            </w:r>
            <w:r>
              <w:rPr>
                <w:sz w:val="28"/>
                <w:szCs w:val="28"/>
              </w:rPr>
              <w:t>п.п.</w:t>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 xml:space="preserve">№ </w:t>
            </w:r>
            <w:r>
              <w:rPr>
                <w:sz w:val="28"/>
                <w:szCs w:val="28"/>
              </w:rPr>
              <w:t>договора</w:t>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Дата договора</w:t>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Номер сертификата</w:t>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Цена услуги, руб.</w:t>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Объем услуги, часов</w:t>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Обязательство по оплате, рублей</w:t>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731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Совокупный объем обязательств Уполномоченного органа</w:t>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bl>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tbl>
      <w:tblPr>
        <w:tblW w:w="9587" w:type="dxa"/>
        <w:jc w:val="left"/>
        <w:tblInd w:w="62" w:type="dxa"/>
        <w:tblCellMar>
          <w:top w:w="102" w:type="dxa"/>
          <w:left w:w="62" w:type="dxa"/>
          <w:bottom w:w="102" w:type="dxa"/>
          <w:right w:w="62" w:type="dxa"/>
        </w:tblCellMar>
        <w:tblLook w:val="0000"/>
      </w:tblPr>
      <w:tblGrid>
        <w:gridCol w:w="4825"/>
        <w:gridCol w:w="4761"/>
      </w:tblGrid>
      <w:tr>
        <w:trPr/>
        <w:tc>
          <w:tcPr>
            <w:tcW w:w="9586" w:type="dxa"/>
            <w:gridSpan w:val="2"/>
            <w:tcBorders/>
          </w:tcPr>
          <w:p>
            <w:pPr>
              <w:pStyle w:val="ConsPlusNormal"/>
              <w:ind w:right="652" w:firstLine="720"/>
              <w:jc w:val="center"/>
              <w:rPr>
                <w:rFonts w:ascii="Times New Roman" w:hAnsi="Times New Roman" w:cs="Times New Roman"/>
                <w:sz w:val="28"/>
                <w:szCs w:val="28"/>
              </w:rPr>
            </w:pPr>
            <w:r>
              <w:rPr>
                <w:rFonts w:cs="Times New Roman" w:ascii="Times New Roman" w:hAnsi="Times New Roman"/>
                <w:sz w:val="28"/>
                <w:szCs w:val="28"/>
              </w:rPr>
              <w:t>Наименование Исполнителя образовательных услуг</w:t>
            </w:r>
          </w:p>
          <w:p>
            <w:pPr>
              <w:pStyle w:val="ConsPlusNormal"/>
              <w:ind w:right="652" w:firstLine="720"/>
              <w:jc w:val="center"/>
              <w:rPr>
                <w:rFonts w:ascii="Times New Roman" w:hAnsi="Times New Roman" w:cs="Times New Roman"/>
                <w:sz w:val="28"/>
                <w:szCs w:val="28"/>
              </w:rPr>
            </w:pPr>
            <w:r>
              <w:rPr>
                <w:rFonts w:cs="Times New Roman" w:ascii="Times New Roman" w:hAnsi="Times New Roman"/>
                <w:sz w:val="28"/>
                <w:szCs w:val="28"/>
              </w:rPr>
            </w:r>
          </w:p>
        </w:tc>
      </w:tr>
      <w:tr>
        <w:trPr/>
        <w:tc>
          <w:tcPr>
            <w:tcW w:w="4825" w:type="dxa"/>
            <w:tcBorders/>
          </w:tcPr>
          <w:p>
            <w:pPr>
              <w:pStyle w:val="ConsPlusNormal"/>
              <w:jc w:val="both"/>
              <w:rPr>
                <w:rFonts w:ascii="Times New Roman" w:hAnsi="Times New Roman" w:cs="Times New Roman"/>
                <w:sz w:val="28"/>
                <w:szCs w:val="28"/>
              </w:rPr>
            </w:pPr>
            <w:r>
              <w:rPr>
                <w:rFonts w:cs="Times New Roman" w:ascii="Times New Roman" w:hAnsi="Times New Roman"/>
                <w:sz w:val="28"/>
                <w:szCs w:val="28"/>
              </w:rPr>
              <w:t>Руководитель</w:t>
            </w:r>
          </w:p>
        </w:tc>
        <w:tc>
          <w:tcPr>
            <w:tcW w:w="4761" w:type="dxa"/>
            <w:tcBorders/>
          </w:tcPr>
          <w:p>
            <w:pPr>
              <w:pStyle w:val="ConsPlusNormal"/>
              <w:rPr>
                <w:rFonts w:ascii="Times New Roman" w:hAnsi="Times New Roman" w:cs="Times New Roman"/>
                <w:sz w:val="28"/>
                <w:szCs w:val="28"/>
              </w:rPr>
            </w:pPr>
            <w:r>
              <w:rPr>
                <w:rFonts w:cs="Times New Roman" w:ascii="Times New Roman" w:hAnsi="Times New Roman"/>
                <w:sz w:val="28"/>
                <w:szCs w:val="28"/>
              </w:rPr>
              <w:t>Главный бухгалтер</w:t>
            </w:r>
          </w:p>
        </w:tc>
      </w:tr>
      <w:tr>
        <w:trPr>
          <w:trHeight w:val="23" w:hRule="atLeast"/>
        </w:trPr>
        <w:tc>
          <w:tcPr>
            <w:tcW w:w="4825" w:type="dxa"/>
            <w:tcBorders/>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_________________/_________________/</w:t>
            </w:r>
          </w:p>
          <w:p>
            <w:pPr>
              <w:pStyle w:val="ConsPlusNormal"/>
              <w:jc w:val="both"/>
              <w:rPr>
                <w:rFonts w:ascii="Times New Roman" w:hAnsi="Times New Roman" w:cs="Times New Roman"/>
                <w:sz w:val="28"/>
                <w:szCs w:val="28"/>
              </w:rPr>
            </w:pPr>
            <w:r>
              <w:rPr>
                <w:rFonts w:cs="Times New Roman" w:ascii="Times New Roman" w:hAnsi="Times New Roman"/>
                <w:sz w:val="28"/>
                <w:szCs w:val="28"/>
              </w:rPr>
              <w:t>М.П.</w:t>
            </w:r>
          </w:p>
        </w:tc>
        <w:tc>
          <w:tcPr>
            <w:tcW w:w="4761" w:type="dxa"/>
            <w:tcBorders/>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_________________/_________________/</w:t>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jc w:val="both"/>
        <w:rPr>
          <w:sz w:val="28"/>
          <w:szCs w:val="28"/>
        </w:rPr>
      </w:pPr>
      <w:r>
        <w:rPr>
          <w:sz w:val="28"/>
          <w:szCs w:val="28"/>
        </w:rPr>
      </w:r>
    </w:p>
    <w:p>
      <w:pPr>
        <w:pStyle w:val="Normal"/>
        <w:rPr>
          <w:sz w:val="28"/>
          <w:szCs w:val="28"/>
        </w:rPr>
      </w:pPr>
      <w:r>
        <w:rPr>
          <w:sz w:val="28"/>
          <w:szCs w:val="28"/>
        </w:rPr>
      </w:r>
      <w:r>
        <w:br w:type="page"/>
      </w:r>
    </w:p>
    <w:p>
      <w:pPr>
        <w:pStyle w:val="ConsPlusNormal"/>
        <w:numPr>
          <w:ilvl w:val="0"/>
          <w:numId w:val="0"/>
        </w:numPr>
        <w:ind w:left="5245" w:firstLine="720"/>
        <w:jc w:val="right"/>
        <w:outlineLvl w:val="1"/>
        <w:rPr>
          <w:rFonts w:ascii="Times New Roman" w:hAnsi="Times New Roman" w:cs="Times New Roman"/>
        </w:rPr>
      </w:pPr>
      <w:r>
        <w:rPr>
          <w:rFonts w:cs="Times New Roman" w:ascii="Times New Roman" w:hAnsi="Times New Roman"/>
        </w:rPr>
        <w:t>Приложение №2</w:t>
      </w:r>
    </w:p>
    <w:p>
      <w:pPr>
        <w:pStyle w:val="ConsPlusNormal"/>
        <w:ind w:left="5245" w:firstLine="720"/>
        <w:jc w:val="right"/>
        <w:rPr>
          <w:rFonts w:ascii="Times New Roman" w:hAnsi="Times New Roman" w:cs="Times New Roman"/>
        </w:rPr>
      </w:pPr>
      <w:r>
        <w:rPr>
          <w:rFonts w:cs="Times New Roman" w:ascii="Times New Roman" w:hAnsi="Times New Roman"/>
        </w:rPr>
        <w:t>к Рамочному соглашению</w:t>
      </w:r>
    </w:p>
    <w:p>
      <w:pPr>
        <w:pStyle w:val="ConsPlusNormal"/>
        <w:ind w:left="5245" w:firstLine="720"/>
        <w:jc w:val="right"/>
        <w:rPr>
          <w:rFonts w:ascii="Times New Roman" w:hAnsi="Times New Roman" w:cs="Times New Roman"/>
        </w:rPr>
      </w:pPr>
      <w:r>
        <w:rPr>
          <w:rFonts w:cs="Times New Roman" w:ascii="Times New Roman" w:hAnsi="Times New Roman"/>
        </w:rPr>
        <w:t>от "__" _________ 20__ г. N ___</w:t>
      </w:r>
    </w:p>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r>
    </w:p>
    <w:p>
      <w:pPr>
        <w:pStyle w:val="ConsPlusNonformat"/>
        <w:jc w:val="center"/>
        <w:rPr>
          <w:rFonts w:ascii="Times New Roman" w:hAnsi="Times New Roman" w:cs="Times New Roman"/>
          <w:smallCaps/>
          <w:sz w:val="28"/>
          <w:szCs w:val="28"/>
        </w:rPr>
      </w:pPr>
      <w:r>
        <w:rPr>
          <w:rFonts w:cs="Times New Roman" w:ascii="Times New Roman" w:hAnsi="Times New Roman"/>
          <w:smallCaps/>
          <w:sz w:val="28"/>
          <w:szCs w:val="28"/>
        </w:rPr>
        <w:t>Реестр договоров</w:t>
      </w:r>
    </w:p>
    <w:p>
      <w:pPr>
        <w:pStyle w:val="ConsPlusNonformat"/>
        <w:jc w:val="center"/>
        <w:rPr>
          <w:rFonts w:ascii="Times New Roman" w:hAnsi="Times New Roman" w:cs="Times New Roman"/>
          <w:smallCaps/>
          <w:sz w:val="28"/>
          <w:szCs w:val="28"/>
        </w:rPr>
      </w:pPr>
      <w:r>
        <w:rPr>
          <w:rFonts w:cs="Times New Roman" w:ascii="Times New Roman" w:hAnsi="Times New Roman"/>
          <w:smallCaps/>
          <w:sz w:val="28"/>
          <w:szCs w:val="28"/>
        </w:rPr>
      </w:r>
    </w:p>
    <w:p>
      <w:pPr>
        <w:pStyle w:val="ConsPlusNonformat"/>
        <w:jc w:val="center"/>
        <w:rPr>
          <w:rFonts w:ascii="Times New Roman" w:hAnsi="Times New Roman" w:cs="Times New Roman"/>
          <w:sz w:val="28"/>
          <w:szCs w:val="28"/>
        </w:rPr>
      </w:pPr>
      <w:r>
        <w:rPr>
          <w:rFonts w:cs="Times New Roman" w:ascii="Times New Roman" w:hAnsi="Times New Roman"/>
          <w:sz w:val="28"/>
          <w:szCs w:val="28"/>
        </w:rPr>
      </w:r>
    </w:p>
    <w:p>
      <w:pPr>
        <w:pStyle w:val="Normal"/>
        <w:rPr>
          <w:sz w:val="28"/>
          <w:szCs w:val="28"/>
        </w:rPr>
      </w:pPr>
      <w:r>
        <w:rPr>
          <w:sz w:val="28"/>
          <w:szCs w:val="28"/>
        </w:rPr>
        <w:t>Месяц, за который сформирован реестр: _________________________</w:t>
      </w:r>
    </w:p>
    <w:p>
      <w:pPr>
        <w:pStyle w:val="Normal"/>
        <w:rPr>
          <w:sz w:val="28"/>
          <w:szCs w:val="28"/>
        </w:rPr>
      </w:pPr>
      <w:r>
        <w:rPr>
          <w:sz w:val="28"/>
          <w:szCs w:val="28"/>
        </w:rPr>
        <w:t>Наименование исполнителя образовательных услуг: ________________________________</w:t>
      </w:r>
    </w:p>
    <w:p>
      <w:pPr>
        <w:pStyle w:val="Normal"/>
        <w:rPr>
          <w:sz w:val="28"/>
          <w:szCs w:val="28"/>
        </w:rPr>
      </w:pPr>
      <w:r>
        <w:rPr>
          <w:sz w:val="28"/>
          <w:szCs w:val="28"/>
        </w:rPr>
        <w:t>ОГРН исполнителя образовательных услуг:  _________________</w:t>
      </w:r>
    </w:p>
    <w:p>
      <w:pPr>
        <w:pStyle w:val="Normal"/>
        <w:rPr>
          <w:sz w:val="28"/>
          <w:szCs w:val="28"/>
        </w:rPr>
      </w:pPr>
      <w:r>
        <w:rPr>
          <w:sz w:val="28"/>
          <w:szCs w:val="28"/>
        </w:rPr>
        <w:t>Проавансировано услуг за месяцна сумму: __________________________ рублей</w:t>
      </w:r>
    </w:p>
    <w:p>
      <w:pPr>
        <w:pStyle w:val="Normal"/>
        <w:rPr>
          <w:sz w:val="28"/>
          <w:szCs w:val="28"/>
        </w:rPr>
      </w:pPr>
      <w:r>
        <w:rPr>
          <w:sz w:val="28"/>
          <w:szCs w:val="28"/>
        </w:rPr>
        <w:t>Подлежит оплате: _______________________________ рублей</w:t>
      </w:r>
    </w:p>
    <w:tbl>
      <w:tblPr>
        <w:tblW w:w="9287" w:type="dxa"/>
        <w:jc w:val="center"/>
        <w:tblInd w:w="0" w:type="dxa"/>
        <w:tblCellMar>
          <w:top w:w="0" w:type="dxa"/>
          <w:left w:w="108" w:type="dxa"/>
          <w:bottom w:w="0" w:type="dxa"/>
          <w:right w:w="108" w:type="dxa"/>
        </w:tblCellMar>
        <w:tblLook w:val="04a0"/>
      </w:tblPr>
      <w:tblGrid>
        <w:gridCol w:w="657"/>
        <w:gridCol w:w="1289"/>
        <w:gridCol w:w="1333"/>
        <w:gridCol w:w="1713"/>
        <w:gridCol w:w="1144"/>
        <w:gridCol w:w="1182"/>
        <w:gridCol w:w="1968"/>
      </w:tblGrid>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 xml:space="preserve">№ </w:t>
            </w:r>
            <w:r>
              <w:rPr>
                <w:sz w:val="28"/>
                <w:szCs w:val="28"/>
              </w:rPr>
              <w:t>п.п.</w:t>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 xml:space="preserve">№ </w:t>
            </w:r>
            <w:r>
              <w:rPr>
                <w:sz w:val="28"/>
                <w:szCs w:val="28"/>
              </w:rPr>
              <w:t>договора</w:t>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Дата договора</w:t>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Номер сертификата</w:t>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Цена услуги, руб.</w:t>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Объем услуги, часов</w:t>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Обязательство по оплате, рублей</w:t>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65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3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r>
        <w:trPr/>
        <w:tc>
          <w:tcPr>
            <w:tcW w:w="731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t>Совокупный объем обязательств Уполномоченного органа</w:t>
            </w:r>
          </w:p>
        </w:tc>
        <w:tc>
          <w:tcPr>
            <w:tcW w:w="196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sz w:val="28"/>
                <w:szCs w:val="28"/>
              </w:rPr>
            </w:pPr>
            <w:r>
              <w:rPr>
                <w:sz w:val="28"/>
                <w:szCs w:val="28"/>
              </w:rPr>
            </w:r>
          </w:p>
        </w:tc>
      </w:tr>
    </w:tbl>
    <w:p>
      <w:pPr>
        <w:pStyle w:val="ConsPlusNormal"/>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p>
      <w:pPr>
        <w:pStyle w:val="ConsPlusNonformat"/>
        <w:jc w:val="both"/>
        <w:rPr>
          <w:rFonts w:ascii="Times New Roman" w:hAnsi="Times New Roman" w:cs="Times New Roman"/>
          <w:sz w:val="28"/>
          <w:szCs w:val="28"/>
        </w:rPr>
      </w:pPr>
      <w:r>
        <w:rPr>
          <w:rFonts w:cs="Times New Roman" w:ascii="Times New Roman" w:hAnsi="Times New Roman"/>
          <w:sz w:val="28"/>
          <w:szCs w:val="28"/>
        </w:rPr>
      </w:r>
    </w:p>
    <w:tbl>
      <w:tblPr>
        <w:tblW w:w="9587" w:type="dxa"/>
        <w:jc w:val="left"/>
        <w:tblInd w:w="62" w:type="dxa"/>
        <w:tblCellMar>
          <w:top w:w="102" w:type="dxa"/>
          <w:left w:w="62" w:type="dxa"/>
          <w:bottom w:w="102" w:type="dxa"/>
          <w:right w:w="62" w:type="dxa"/>
        </w:tblCellMar>
        <w:tblLook w:val="0000"/>
      </w:tblPr>
      <w:tblGrid>
        <w:gridCol w:w="4825"/>
        <w:gridCol w:w="4761"/>
      </w:tblGrid>
      <w:tr>
        <w:trPr/>
        <w:tc>
          <w:tcPr>
            <w:tcW w:w="9586" w:type="dxa"/>
            <w:gridSpan w:val="2"/>
            <w:tcBorders/>
          </w:tcPr>
          <w:p>
            <w:pPr>
              <w:pStyle w:val="ConsPlusNormal"/>
              <w:ind w:right="652" w:firstLine="720"/>
              <w:jc w:val="center"/>
              <w:rPr>
                <w:rFonts w:ascii="Times New Roman" w:hAnsi="Times New Roman" w:cs="Times New Roman"/>
                <w:sz w:val="28"/>
                <w:szCs w:val="28"/>
              </w:rPr>
            </w:pPr>
            <w:r>
              <w:rPr>
                <w:rFonts w:cs="Times New Roman" w:ascii="Times New Roman" w:hAnsi="Times New Roman"/>
                <w:sz w:val="28"/>
                <w:szCs w:val="28"/>
              </w:rPr>
              <w:t>Наименование Исполнителя образовательных услуг</w:t>
            </w:r>
          </w:p>
          <w:p>
            <w:pPr>
              <w:pStyle w:val="ConsPlusNormal"/>
              <w:ind w:right="652" w:firstLine="720"/>
              <w:jc w:val="center"/>
              <w:rPr>
                <w:rFonts w:ascii="Times New Roman" w:hAnsi="Times New Roman" w:cs="Times New Roman"/>
                <w:sz w:val="28"/>
                <w:szCs w:val="28"/>
              </w:rPr>
            </w:pPr>
            <w:r>
              <w:rPr>
                <w:rFonts w:cs="Times New Roman" w:ascii="Times New Roman" w:hAnsi="Times New Roman"/>
                <w:sz w:val="28"/>
                <w:szCs w:val="28"/>
              </w:rPr>
            </w:r>
          </w:p>
        </w:tc>
      </w:tr>
      <w:tr>
        <w:trPr/>
        <w:tc>
          <w:tcPr>
            <w:tcW w:w="4825" w:type="dxa"/>
            <w:tcBorders/>
          </w:tcPr>
          <w:p>
            <w:pPr>
              <w:pStyle w:val="ConsPlusNormal"/>
              <w:jc w:val="both"/>
              <w:rPr>
                <w:rFonts w:ascii="Times New Roman" w:hAnsi="Times New Roman" w:cs="Times New Roman"/>
                <w:sz w:val="28"/>
                <w:szCs w:val="28"/>
              </w:rPr>
            </w:pPr>
            <w:r>
              <w:rPr>
                <w:rFonts w:cs="Times New Roman" w:ascii="Times New Roman" w:hAnsi="Times New Roman"/>
                <w:sz w:val="28"/>
                <w:szCs w:val="28"/>
              </w:rPr>
              <w:t>Руководитель</w:t>
            </w:r>
          </w:p>
        </w:tc>
        <w:tc>
          <w:tcPr>
            <w:tcW w:w="4761" w:type="dxa"/>
            <w:tcBorders/>
          </w:tcPr>
          <w:p>
            <w:pPr>
              <w:pStyle w:val="ConsPlusNormal"/>
              <w:rPr>
                <w:rFonts w:ascii="Times New Roman" w:hAnsi="Times New Roman" w:cs="Times New Roman"/>
                <w:sz w:val="28"/>
                <w:szCs w:val="28"/>
              </w:rPr>
            </w:pPr>
            <w:r>
              <w:rPr>
                <w:rFonts w:cs="Times New Roman" w:ascii="Times New Roman" w:hAnsi="Times New Roman"/>
                <w:sz w:val="28"/>
                <w:szCs w:val="28"/>
              </w:rPr>
              <w:t>Главный бухгалтер</w:t>
            </w:r>
          </w:p>
        </w:tc>
      </w:tr>
      <w:tr>
        <w:trPr>
          <w:trHeight w:val="23" w:hRule="atLeast"/>
        </w:trPr>
        <w:tc>
          <w:tcPr>
            <w:tcW w:w="4825" w:type="dxa"/>
            <w:tcBorders/>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_________________/_________________/</w:t>
            </w:r>
          </w:p>
          <w:p>
            <w:pPr>
              <w:pStyle w:val="ConsPlusNormal"/>
              <w:jc w:val="both"/>
              <w:rPr>
                <w:rFonts w:ascii="Times New Roman" w:hAnsi="Times New Roman" w:cs="Times New Roman"/>
                <w:sz w:val="28"/>
                <w:szCs w:val="28"/>
              </w:rPr>
            </w:pPr>
            <w:r>
              <w:rPr>
                <w:rFonts w:cs="Times New Roman" w:ascii="Times New Roman" w:hAnsi="Times New Roman"/>
                <w:sz w:val="28"/>
                <w:szCs w:val="28"/>
              </w:rPr>
              <w:t>М.П.</w:t>
            </w:r>
          </w:p>
        </w:tc>
        <w:tc>
          <w:tcPr>
            <w:tcW w:w="4761" w:type="dxa"/>
            <w:tcBorders/>
          </w:tcPr>
          <w:p>
            <w:pPr>
              <w:pStyle w:val="ConsPlusNormal"/>
              <w:ind w:hanging="0"/>
              <w:jc w:val="both"/>
              <w:rPr>
                <w:rFonts w:ascii="Times New Roman" w:hAnsi="Times New Roman" w:cs="Times New Roman"/>
                <w:sz w:val="28"/>
                <w:szCs w:val="28"/>
              </w:rPr>
            </w:pPr>
            <w:r>
              <w:rPr>
                <w:rFonts w:cs="Times New Roman" w:ascii="Times New Roman" w:hAnsi="Times New Roman"/>
                <w:sz w:val="28"/>
                <w:szCs w:val="28"/>
              </w:rPr>
              <w:t>_________________/_________________/</w:t>
            </w:r>
          </w:p>
          <w:p>
            <w:pPr>
              <w:pStyle w:val="ConsPlusNormal"/>
              <w:jc w:val="center"/>
              <w:rPr>
                <w:rFonts w:ascii="Times New Roman" w:hAnsi="Times New Roman" w:cs="Times New Roman"/>
                <w:sz w:val="28"/>
                <w:szCs w:val="28"/>
              </w:rPr>
            </w:pPr>
            <w:r>
              <w:rPr>
                <w:rFonts w:cs="Times New Roman" w:ascii="Times New Roman" w:hAnsi="Times New Roman"/>
                <w:sz w:val="28"/>
                <w:szCs w:val="28"/>
              </w:rPr>
            </w:r>
          </w:p>
        </w:tc>
      </w:tr>
    </w:tbl>
    <w:p>
      <w:pPr>
        <w:pStyle w:val="Normal"/>
        <w:jc w:val="both"/>
        <w:rPr>
          <w:sz w:val="28"/>
          <w:szCs w:val="28"/>
        </w:rPr>
      </w:pPr>
      <w:r>
        <w:rPr>
          <w:sz w:val="28"/>
          <w:szCs w:val="28"/>
        </w:rPr>
      </w:r>
    </w:p>
    <w:p>
      <w:pPr>
        <w:pStyle w:val="Normal"/>
        <w:jc w:val="both"/>
        <w:rPr>
          <w:sz w:val="28"/>
          <w:szCs w:val="28"/>
        </w:rPr>
      </w:pPr>
      <w:r>
        <w:rPr>
          <w:sz w:val="28"/>
          <w:szCs w:val="28"/>
        </w:rPr>
      </w:r>
    </w:p>
    <w:p>
      <w:pPr>
        <w:pStyle w:val="Normal"/>
        <w:widowControl w:val="false"/>
        <w:ind w:firstLine="709"/>
        <w:jc w:val="both"/>
        <w:rPr>
          <w:sz w:val="28"/>
          <w:szCs w:val="28"/>
        </w:rPr>
      </w:pPr>
      <w:r>
        <w:rPr>
          <w:sz w:val="28"/>
          <w:szCs w:val="28"/>
        </w:rPr>
      </w:r>
    </w:p>
    <w:p>
      <w:pPr>
        <w:pStyle w:val="Normal"/>
        <w:tabs>
          <w:tab w:val="clear" w:pos="113"/>
          <w:tab w:val="left" w:pos="993" w:leader="none"/>
        </w:tabs>
        <w:jc w:val="both"/>
        <w:rPr>
          <w:sz w:val="28"/>
          <w:szCs w:val="28"/>
        </w:rPr>
      </w:pPr>
      <w:r>
        <w:rPr>
          <w:sz w:val="28"/>
          <w:szCs w:val="28"/>
        </w:rPr>
      </w:r>
    </w:p>
    <w:p>
      <w:pPr>
        <w:pStyle w:val="Normal"/>
        <w:widowControl w:val="false"/>
        <w:tabs>
          <w:tab w:val="clear" w:pos="113"/>
          <w:tab w:val="left" w:pos="0" w:leader="none"/>
          <w:tab w:val="left" w:pos="993" w:leader="none"/>
        </w:tabs>
        <w:spacing w:lineRule="auto" w:line="360"/>
        <w:jc w:val="right"/>
        <w:rPr>
          <w:sz w:val="28"/>
          <w:szCs w:val="28"/>
        </w:rPr>
      </w:pPr>
      <w:r>
        <w:rPr>
          <w:sz w:val="28"/>
          <w:szCs w:val="28"/>
        </w:rPr>
      </w:r>
    </w:p>
    <w:p>
      <w:pPr>
        <w:pStyle w:val="Normal"/>
        <w:tabs>
          <w:tab w:val="clear" w:pos="113"/>
          <w:tab w:val="left" w:pos="993" w:leader="none"/>
        </w:tabs>
        <w:jc w:val="center"/>
        <w:rPr>
          <w:sz w:val="28"/>
          <w:szCs w:val="28"/>
        </w:rPr>
      </w:pPr>
      <w:r>
        <w:rPr>
          <w:sz w:val="28"/>
          <w:szCs w:val="28"/>
        </w:rPr>
      </w:r>
    </w:p>
    <w:p>
      <w:pPr>
        <w:pStyle w:val="Normal"/>
        <w:widowControl w:val="false"/>
        <w:tabs>
          <w:tab w:val="clear" w:pos="113"/>
          <w:tab w:val="left" w:pos="0" w:leader="none"/>
          <w:tab w:val="left" w:pos="993" w:leader="none"/>
        </w:tabs>
        <w:jc w:val="center"/>
        <w:rPr>
          <w:sz w:val="28"/>
          <w:szCs w:val="28"/>
        </w:rPr>
      </w:pPr>
      <w:r>
        <w:rPr/>
      </w:r>
    </w:p>
    <w:sectPr>
      <w:type w:val="nextPage"/>
      <w:pgSz w:w="11906" w:h="16838"/>
      <w:pgMar w:left="1701" w:right="567" w:header="0" w:top="1134" w:footer="0"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Segoe UI">
    <w:charset w:val="cc"/>
    <w:family w:val="roman"/>
    <w:pitch w:val="variable"/>
  </w:font>
  <w:font w:name="Liberation Sans">
    <w:altName w:val="Arial"/>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761" w:hanging="1193"/>
      </w:pPr>
      <w:rPr>
        <w:b w:val="false"/>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lvl w:ilvl="0">
      <w:start w:val="1"/>
      <w:numFmt w:val="decimal"/>
      <w:lvlText w:val="%1."/>
      <w:lvlJc w:val="left"/>
      <w:pPr>
        <w:ind w:left="1109" w:hanging="400"/>
      </w:pPr>
      <w:rPr>
        <w:color w:val="auto"/>
      </w:rPr>
    </w:lvl>
    <w:lvl w:ilvl="1">
      <w:start w:val="1"/>
      <w:numFmt w:val="decimal"/>
      <w:lvlText w:val="%2)"/>
      <w:lvlJc w:val="left"/>
      <w:pPr>
        <w:ind w:left="1789" w:hanging="360"/>
      </w:pPr>
      <w:rPr>
        <w:rFonts w:eastAsia="Calibri" w:cs="Times New Roman"/>
      </w:r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
    <w:lvl w:ilvl="0">
      <w:start w:val="1"/>
      <w:numFmt w:val="decimal"/>
      <w:lvlText w:val="%1)"/>
      <w:lvlJc w:val="left"/>
      <w:pPr>
        <w:ind w:left="720" w:hanging="360"/>
      </w:pPr>
      <w:rPr>
        <w:rFonts w:eastAsia="Calibri"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lvl w:ilvl="0">
      <w:start w:val="1"/>
      <w:numFmt w:val="decimal"/>
      <w:lvlText w:val="%1)"/>
      <w:lvlJc w:val="left"/>
      <w:pPr>
        <w:ind w:left="1287"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decimal"/>
      <w:lvlText w:val="%1)"/>
      <w:lvlJc w:val="left"/>
      <w:pPr>
        <w:ind w:left="1287"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decimal"/>
      <w:lvlText w:val="%1)"/>
      <w:lvlJc w:val="left"/>
      <w:pPr>
        <w:ind w:left="180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decimal"/>
      <w:lvlText w:val="%1)"/>
      <w:lvlJc w:val="left"/>
      <w:pPr>
        <w:ind w:left="1800" w:hanging="360"/>
      </w:p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lvl w:ilvl="0">
      <w:start w:val="1"/>
      <w:numFmt w:val="upperRoman"/>
      <w:lvlText w:val="%1."/>
      <w:lvlJc w:val="left"/>
      <w:pPr>
        <w:ind w:left="1080" w:hanging="720"/>
      </w:pPr>
      <w:rPr>
        <w:sz w:val="24"/>
        <w:rFonts w:cs="Times New Roman"/>
      </w:rPr>
    </w:lvl>
    <w:lvl w:ilvl="1">
      <w:start w:val="1"/>
      <w:numFmt w:val="decimal"/>
      <w:lvlText w:val="%1.%2."/>
      <w:lvlJc w:val="left"/>
      <w:pPr>
        <w:ind w:left="1069" w:hanging="360"/>
      </w:pPr>
      <w:rPr>
        <w:sz w:val="24"/>
      </w:rPr>
    </w:lvl>
    <w:lvl w:ilvl="2">
      <w:start w:val="1"/>
      <w:numFmt w:val="decimal"/>
      <w:lvlText w:val="%1.%2.%3."/>
      <w:lvlJc w:val="left"/>
      <w:pPr>
        <w:ind w:left="1778" w:hanging="720"/>
      </w:pPr>
      <w:rPr>
        <w:sz w:val="24"/>
      </w:rPr>
    </w:lvl>
    <w:lvl w:ilvl="3">
      <w:start w:val="1"/>
      <w:numFmt w:val="decimal"/>
      <w:lvlText w:val="%1.%2.%3.%4."/>
      <w:lvlJc w:val="left"/>
      <w:pPr>
        <w:ind w:left="2127" w:hanging="720"/>
      </w:pPr>
      <w:rPr>
        <w:sz w:val="24"/>
      </w:rPr>
    </w:lvl>
    <w:lvl w:ilvl="4">
      <w:start w:val="1"/>
      <w:numFmt w:val="decimal"/>
      <w:lvlText w:val="%1.%2.%3.%4.%5."/>
      <w:lvlJc w:val="left"/>
      <w:pPr>
        <w:ind w:left="2836" w:hanging="1080"/>
      </w:pPr>
      <w:rPr>
        <w:sz w:val="24"/>
      </w:rPr>
    </w:lvl>
    <w:lvl w:ilvl="5">
      <w:start w:val="1"/>
      <w:numFmt w:val="decimal"/>
      <w:lvlText w:val="%1.%2.%3.%4.%5.%6."/>
      <w:lvlJc w:val="left"/>
      <w:pPr>
        <w:ind w:left="3185" w:hanging="1080"/>
      </w:pPr>
      <w:rPr>
        <w:sz w:val="24"/>
      </w:rPr>
    </w:lvl>
    <w:lvl w:ilvl="6">
      <w:start w:val="1"/>
      <w:numFmt w:val="decimal"/>
      <w:lvlText w:val="%1.%2.%3.%4.%5.%6.%7."/>
      <w:lvlJc w:val="left"/>
      <w:pPr>
        <w:ind w:left="3894" w:hanging="1440"/>
      </w:pPr>
      <w:rPr>
        <w:sz w:val="24"/>
      </w:rPr>
    </w:lvl>
    <w:lvl w:ilvl="7">
      <w:start w:val="1"/>
      <w:numFmt w:val="decimal"/>
      <w:lvlText w:val="%1.%2.%3.%4.%5.%6.%7.%8."/>
      <w:lvlJc w:val="left"/>
      <w:pPr>
        <w:ind w:left="4243" w:hanging="1440"/>
      </w:pPr>
      <w:rPr>
        <w:sz w:val="24"/>
      </w:rPr>
    </w:lvl>
    <w:lvl w:ilvl="8">
      <w:start w:val="1"/>
      <w:numFmt w:val="decimal"/>
      <w:lvlText w:val="%1.%2.%3.%4.%5.%6.%7.%8.%9."/>
      <w:lvlJc w:val="left"/>
      <w:pPr>
        <w:ind w:left="4952" w:hanging="1800"/>
      </w:pPr>
      <w:rPr>
        <w:sz w:val="24"/>
      </w:rPr>
    </w:lvl>
  </w:abstractNum>
  <w:abstractNum w:abstractNumId="13">
    <w:lvl w:ilvl="0">
      <w:start w:val="1"/>
      <w:numFmt w:val="decimal"/>
      <w:lvlText w:val="%1)"/>
      <w:lvlJc w:val="left"/>
      <w:pPr>
        <w:ind w:left="4937" w:hanging="400"/>
      </w:pPr>
      <w:rPr>
        <w:rFonts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lvl w:ilvl="0">
      <w:start w:val="1"/>
      <w:numFmt w:val="decimal"/>
      <w:lvlText w:val="%1)"/>
      <w:lvlJc w:val="left"/>
      <w:pPr>
        <w:ind w:left="900" w:hanging="360"/>
      </w:pPr>
      <w:rPr>
        <w:sz w:val="28"/>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6">
    <w:lvl w:ilvl="0">
      <w:start w:val="1"/>
      <w:numFmt w:val="decimal"/>
      <w:lvlText w:val="%1)"/>
      <w:lvlJc w:val="left"/>
      <w:pPr>
        <w:ind w:left="720" w:hanging="360"/>
      </w:pPr>
      <w:rPr>
        <w:sz w:val="28"/>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lvl w:ilvl="0">
      <w:start w:val="2"/>
      <w:numFmt w:val="decimal"/>
      <w:lvlText w:val="%1."/>
      <w:lvlJc w:val="left"/>
      <w:pPr>
        <w:ind w:left="360" w:hanging="360"/>
      </w:pPr>
    </w:lvl>
    <w:lvl w:ilvl="1">
      <w:start w:val="4"/>
      <w:numFmt w:val="decimal"/>
      <w:lvlText w:val="%1.%2."/>
      <w:lvlJc w:val="left"/>
      <w:pPr>
        <w:ind w:left="644" w:hanging="360"/>
      </w:pPr>
      <w:rPr>
        <w:color w:val="auto"/>
      </w:rPr>
    </w:lvl>
    <w:lvl w:ilvl="2">
      <w:start w:val="1"/>
      <w:numFmt w:val="decimal"/>
      <w:lvlText w:val="%1.%2.%3."/>
      <w:lvlJc w:val="left"/>
      <w:pPr>
        <w:ind w:left="1430"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75"/>
  <w:defaultTabStop w:val="113"/>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4"/>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433e1"/>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6">
    <w:name w:val="Heading 6"/>
    <w:basedOn w:val="Normal"/>
    <w:next w:val="Normal"/>
    <w:link w:val="60"/>
    <w:qFormat/>
    <w:rsid w:val="00d04b09"/>
    <w:pPr>
      <w:keepNext w:val="true"/>
      <w:widowControl w:val="false"/>
      <w:tabs>
        <w:tab w:val="clear" w:pos="113"/>
        <w:tab w:val="left" w:pos="0" w:leader="none"/>
      </w:tabs>
      <w:suppressAutoHyphens w:val="true"/>
      <w:ind w:left="1152" w:hanging="1152"/>
      <w:jc w:val="center"/>
      <w:outlineLvl w:val="5"/>
    </w:pPr>
    <w:rPr>
      <w:rFonts w:eastAsia="Lucida Sans Unicode" w:cs="Mangal"/>
      <w:b/>
      <w:kern w:val="2"/>
      <w:sz w:val="32"/>
      <w:lang w:eastAsia="zh-CN" w:bidi="hi-IN"/>
    </w:rPr>
  </w:style>
  <w:style w:type="character" w:styleId="DefaultParagraphFont" w:default="1">
    <w:name w:val="Default Paragraph Font"/>
    <w:uiPriority w:val="1"/>
    <w:semiHidden/>
    <w:unhideWhenUsed/>
    <w:qFormat/>
    <w:rPr/>
  </w:style>
  <w:style w:type="character" w:styleId="Style13" w:customStyle="1">
    <w:name w:val="Абзац списка Знак"/>
    <w:basedOn w:val="DefaultParagraphFont"/>
    <w:link w:val="a3"/>
    <w:qFormat/>
    <w:locked/>
    <w:rsid w:val="004b5840"/>
    <w:rPr>
      <w:sz w:val="22"/>
      <w:szCs w:val="22"/>
    </w:rPr>
  </w:style>
  <w:style w:type="character" w:styleId="Annotationreference">
    <w:name w:val="annotation reference"/>
    <w:basedOn w:val="DefaultParagraphFont"/>
    <w:uiPriority w:val="99"/>
    <w:semiHidden/>
    <w:unhideWhenUsed/>
    <w:qFormat/>
    <w:rsid w:val="008c66a4"/>
    <w:rPr>
      <w:sz w:val="16"/>
      <w:szCs w:val="16"/>
    </w:rPr>
  </w:style>
  <w:style w:type="character" w:styleId="Style14" w:customStyle="1">
    <w:name w:val="Текст примечания Знак"/>
    <w:basedOn w:val="DefaultParagraphFont"/>
    <w:link w:val="a8"/>
    <w:uiPriority w:val="99"/>
    <w:semiHidden/>
    <w:qFormat/>
    <w:rsid w:val="008c66a4"/>
    <w:rPr>
      <w:sz w:val="20"/>
      <w:szCs w:val="20"/>
    </w:rPr>
  </w:style>
  <w:style w:type="character" w:styleId="Style15" w:customStyle="1">
    <w:name w:val="Тема примечания Знак"/>
    <w:basedOn w:val="Style14"/>
    <w:link w:val="aa"/>
    <w:uiPriority w:val="99"/>
    <w:semiHidden/>
    <w:qFormat/>
    <w:rsid w:val="008c66a4"/>
    <w:rPr>
      <w:b/>
      <w:bCs/>
      <w:sz w:val="20"/>
      <w:szCs w:val="20"/>
    </w:rPr>
  </w:style>
  <w:style w:type="character" w:styleId="Style16" w:customStyle="1">
    <w:name w:val="Текст выноски Знак"/>
    <w:basedOn w:val="DefaultParagraphFont"/>
    <w:link w:val="ac"/>
    <w:uiPriority w:val="99"/>
    <w:semiHidden/>
    <w:qFormat/>
    <w:rsid w:val="008c66a4"/>
    <w:rPr>
      <w:rFonts w:ascii="Segoe UI" w:hAnsi="Segoe UI" w:cs="Segoe UI"/>
      <w:sz w:val="18"/>
      <w:szCs w:val="18"/>
    </w:rPr>
  </w:style>
  <w:style w:type="character" w:styleId="2" w:customStyle="1">
    <w:name w:val="Основной текст (2)"/>
    <w:basedOn w:val="DefaultParagraphFont"/>
    <w:qFormat/>
    <w:rsid w:val="006a1ca9"/>
    <w:rPr>
      <w:rFonts w:ascii="Times New Roman" w:hAnsi="Times New Roman" w:eastAsia="Times New Roman" w:cs="Times New Roman"/>
      <w:b w:val="false"/>
      <w:bCs w:val="false"/>
      <w:i w:val="false"/>
      <w:iCs w:val="false"/>
      <w:caps w:val="false"/>
      <w:smallCaps w:val="false"/>
      <w:strike w:val="false"/>
      <w:dstrike w:val="false"/>
      <w:color w:val="000000"/>
      <w:spacing w:val="0"/>
      <w:w w:val="100"/>
      <w:sz w:val="26"/>
      <w:szCs w:val="26"/>
      <w:u w:val="none"/>
      <w:lang w:val="ru-RU" w:eastAsia="ru-RU" w:bidi="ru-RU"/>
    </w:rPr>
  </w:style>
  <w:style w:type="character" w:styleId="Blk" w:customStyle="1">
    <w:name w:val="blk"/>
    <w:basedOn w:val="DefaultParagraphFont"/>
    <w:qFormat/>
    <w:rsid w:val="00a4436b"/>
    <w:rPr/>
  </w:style>
  <w:style w:type="character" w:styleId="Appleconvertedspace" w:customStyle="1">
    <w:name w:val="apple-converted-space"/>
    <w:basedOn w:val="DefaultParagraphFont"/>
    <w:qFormat/>
    <w:rsid w:val="00a4436b"/>
    <w:rPr/>
  </w:style>
  <w:style w:type="character" w:styleId="Style17">
    <w:name w:val="Интернет-ссылка"/>
    <w:basedOn w:val="DefaultParagraphFont"/>
    <w:uiPriority w:val="99"/>
    <w:unhideWhenUsed/>
    <w:rsid w:val="00a4436b"/>
    <w:rPr>
      <w:color w:val="0000FF"/>
      <w:u w:val="single"/>
    </w:rPr>
  </w:style>
  <w:style w:type="character" w:styleId="Normaltextrun" w:customStyle="1">
    <w:name w:val="normaltextrun"/>
    <w:qFormat/>
    <w:rsid w:val="00871408"/>
    <w:rPr/>
  </w:style>
  <w:style w:type="character" w:styleId="Eop" w:customStyle="1">
    <w:name w:val="eop"/>
    <w:qFormat/>
    <w:rsid w:val="00871408"/>
    <w:rPr/>
  </w:style>
  <w:style w:type="character" w:styleId="Style18" w:customStyle="1">
    <w:name w:val="Верхний колонтитул Знак"/>
    <w:basedOn w:val="DefaultParagraphFont"/>
    <w:link w:val="af0"/>
    <w:uiPriority w:val="99"/>
    <w:qFormat/>
    <w:rsid w:val="009f353c"/>
    <w:rPr>
      <w:rFonts w:ascii="Times New Roman" w:hAnsi="Times New Roman" w:eastAsia="Times New Roman" w:cs="Times New Roman"/>
      <w:lang w:eastAsia="ru-RU"/>
    </w:rPr>
  </w:style>
  <w:style w:type="character" w:styleId="Style19" w:customStyle="1">
    <w:name w:val="Нижний колонтитул Знак"/>
    <w:basedOn w:val="DefaultParagraphFont"/>
    <w:link w:val="af2"/>
    <w:uiPriority w:val="99"/>
    <w:qFormat/>
    <w:rsid w:val="009f353c"/>
    <w:rPr>
      <w:rFonts w:ascii="Times New Roman" w:hAnsi="Times New Roman" w:eastAsia="Times New Roman" w:cs="Times New Roman"/>
      <w:lang w:eastAsia="ru-RU"/>
    </w:rPr>
  </w:style>
  <w:style w:type="character" w:styleId="SubtleEmphasis">
    <w:name w:val="Subtle Emphasis"/>
    <w:basedOn w:val="DefaultParagraphFont"/>
    <w:uiPriority w:val="19"/>
    <w:qFormat/>
    <w:rsid w:val="00bf7bf2"/>
    <w:rPr>
      <w:i/>
      <w:iCs/>
      <w:color w:val="404040" w:themeColor="text1" w:themeTint="bf"/>
    </w:rPr>
  </w:style>
  <w:style w:type="character" w:styleId="IntenseEmphasis">
    <w:name w:val="Intense Emphasis"/>
    <w:basedOn w:val="DefaultParagraphFont"/>
    <w:uiPriority w:val="21"/>
    <w:qFormat/>
    <w:rsid w:val="00bf7bf2"/>
    <w:rPr>
      <w:i/>
      <w:iCs/>
      <w:color w:val="4472C4" w:themeColor="accent1"/>
    </w:rPr>
  </w:style>
  <w:style w:type="character" w:styleId="61" w:customStyle="1">
    <w:name w:val="Заголовок 6 Знак"/>
    <w:basedOn w:val="DefaultParagraphFont"/>
    <w:link w:val="6"/>
    <w:qFormat/>
    <w:rsid w:val="00d04b09"/>
    <w:rPr>
      <w:rFonts w:ascii="Times New Roman" w:hAnsi="Times New Roman" w:eastAsia="Lucida Sans Unicode" w:cs="Mangal"/>
      <w:b/>
      <w:kern w:val="2"/>
      <w:sz w:val="32"/>
      <w:lang w:eastAsia="zh-CN" w:bidi="hi-IN"/>
    </w:rPr>
  </w:style>
  <w:style w:type="paragraph" w:styleId="Style20">
    <w:name w:val="Заголовок"/>
    <w:basedOn w:val="Normal"/>
    <w:next w:val="Style21"/>
    <w:qFormat/>
    <w:pPr>
      <w:keepNext w:val="true"/>
      <w:spacing w:before="240" w:after="120"/>
    </w:pPr>
    <w:rPr>
      <w:rFonts w:ascii="Liberation Sans" w:hAnsi="Liberation Sans" w:eastAsia="Microsoft YaHei" w:cs="Mangal"/>
      <w:sz w:val="28"/>
      <w:szCs w:val="28"/>
    </w:rPr>
  </w:style>
  <w:style w:type="paragraph" w:styleId="Style21">
    <w:name w:val="Body Text"/>
    <w:basedOn w:val="Normal"/>
    <w:pPr>
      <w:spacing w:lineRule="auto" w:line="276" w:before="0" w:after="140"/>
    </w:pPr>
    <w:rPr/>
  </w:style>
  <w:style w:type="paragraph" w:styleId="Style22">
    <w:name w:val="List"/>
    <w:basedOn w:val="Style21"/>
    <w:pPr/>
    <w:rPr>
      <w:rFonts w:cs="Mangal"/>
    </w:rPr>
  </w:style>
  <w:style w:type="paragraph" w:styleId="Style23">
    <w:name w:val="Caption"/>
    <w:basedOn w:val="Normal"/>
    <w:qFormat/>
    <w:pPr>
      <w:suppressLineNumbers/>
      <w:spacing w:before="120" w:after="120"/>
    </w:pPr>
    <w:rPr>
      <w:rFonts w:cs="Mangal"/>
      <w:i/>
      <w:iCs/>
      <w:sz w:val="24"/>
      <w:szCs w:val="24"/>
    </w:rPr>
  </w:style>
  <w:style w:type="paragraph" w:styleId="Style24">
    <w:name w:val="Указатель"/>
    <w:basedOn w:val="Normal"/>
    <w:qFormat/>
    <w:pPr>
      <w:suppressLineNumbers/>
    </w:pPr>
    <w:rPr>
      <w:rFonts w:cs="Mangal"/>
    </w:rPr>
  </w:style>
  <w:style w:type="paragraph" w:styleId="ListParagraph">
    <w:name w:val="List Paragraph"/>
    <w:basedOn w:val="Normal"/>
    <w:link w:val="a4"/>
    <w:qFormat/>
    <w:rsid w:val="004b5840"/>
    <w:pPr>
      <w:spacing w:before="0" w:after="0"/>
      <w:ind w:left="720" w:hanging="0"/>
      <w:contextualSpacing/>
    </w:pPr>
    <w:rPr/>
  </w:style>
  <w:style w:type="paragraph" w:styleId="Style25" w:customStyle="1">
    <w:name w:val="Нормальный (таблица)"/>
    <w:basedOn w:val="Normal"/>
    <w:next w:val="Normal"/>
    <w:uiPriority w:val="99"/>
    <w:qFormat/>
    <w:rsid w:val="008c5e00"/>
    <w:pPr>
      <w:widowControl w:val="false"/>
      <w:jc w:val="both"/>
    </w:pPr>
    <w:rPr>
      <w:rFonts w:ascii="Arial" w:hAnsi="Arial" w:eastAsia="" w:cs="Arial" w:eastAsiaTheme="minorEastAsia"/>
    </w:rPr>
  </w:style>
  <w:style w:type="paragraph" w:styleId="Style26" w:customStyle="1">
    <w:name w:val="Прижатый влево"/>
    <w:basedOn w:val="Normal"/>
    <w:next w:val="Normal"/>
    <w:uiPriority w:val="99"/>
    <w:qFormat/>
    <w:rsid w:val="008572d0"/>
    <w:pPr>
      <w:widowControl w:val="false"/>
    </w:pPr>
    <w:rPr>
      <w:rFonts w:ascii="Arial" w:hAnsi="Arial" w:eastAsia="" w:cs="Arial" w:eastAsiaTheme="minorEastAsia"/>
    </w:rPr>
  </w:style>
  <w:style w:type="paragraph" w:styleId="Annotationtext">
    <w:name w:val="annotation text"/>
    <w:basedOn w:val="Normal"/>
    <w:link w:val="a9"/>
    <w:uiPriority w:val="99"/>
    <w:semiHidden/>
    <w:unhideWhenUsed/>
    <w:qFormat/>
    <w:rsid w:val="008c66a4"/>
    <w:pPr/>
    <w:rPr>
      <w:sz w:val="20"/>
      <w:szCs w:val="20"/>
    </w:rPr>
  </w:style>
  <w:style w:type="paragraph" w:styleId="Annotationsubject">
    <w:name w:val="annotation subject"/>
    <w:basedOn w:val="Annotationtext"/>
    <w:next w:val="Annotationtext"/>
    <w:link w:val="ab"/>
    <w:uiPriority w:val="99"/>
    <w:semiHidden/>
    <w:unhideWhenUsed/>
    <w:qFormat/>
    <w:rsid w:val="008c66a4"/>
    <w:pPr/>
    <w:rPr>
      <w:b/>
      <w:bCs/>
    </w:rPr>
  </w:style>
  <w:style w:type="paragraph" w:styleId="BalloonText">
    <w:name w:val="Balloon Text"/>
    <w:basedOn w:val="Normal"/>
    <w:link w:val="ad"/>
    <w:uiPriority w:val="99"/>
    <w:semiHidden/>
    <w:unhideWhenUsed/>
    <w:qFormat/>
    <w:rsid w:val="008c66a4"/>
    <w:pPr/>
    <w:rPr>
      <w:rFonts w:ascii="Segoe UI" w:hAnsi="Segoe UI" w:cs="Segoe UI"/>
      <w:sz w:val="18"/>
      <w:szCs w:val="18"/>
    </w:rPr>
  </w:style>
  <w:style w:type="paragraph" w:styleId="Revision">
    <w:name w:val="Revision"/>
    <w:uiPriority w:val="99"/>
    <w:semiHidden/>
    <w:qFormat/>
    <w:rsid w:val="009d34f5"/>
    <w:pPr>
      <w:widowControl/>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ertext" w:customStyle="1">
    <w:name w:val="headertext"/>
    <w:basedOn w:val="Normal"/>
    <w:qFormat/>
    <w:rsid w:val="00821e38"/>
    <w:pPr>
      <w:spacing w:beforeAutospacing="1" w:afterAutospacing="1"/>
    </w:pPr>
    <w:rPr/>
  </w:style>
  <w:style w:type="paragraph" w:styleId="1" w:customStyle="1">
    <w:name w:val="обычный_1 Знак Знак Знак Знак Знак Знак Знак Знак Знак"/>
    <w:basedOn w:val="Normal"/>
    <w:qFormat/>
    <w:rsid w:val="00024a20"/>
    <w:pPr>
      <w:spacing w:beforeAutospacing="1" w:afterAutospacing="1"/>
      <w:jc w:val="both"/>
    </w:pPr>
    <w:rPr>
      <w:rFonts w:ascii="Tahoma" w:hAnsi="Tahoma" w:cs="Tahoma"/>
      <w:sz w:val="20"/>
      <w:szCs w:val="20"/>
      <w:lang w:val="en-US" w:eastAsia="en-US"/>
    </w:rPr>
  </w:style>
  <w:style w:type="paragraph" w:styleId="ConsPlusNormal" w:customStyle="1">
    <w:name w:val="ConsPlusNormal"/>
    <w:qFormat/>
    <w:rsid w:val="00871408"/>
    <w:pPr>
      <w:widowControl/>
      <w:bidi w:val="0"/>
      <w:spacing w:before="0" w:after="0"/>
      <w:ind w:firstLine="720"/>
      <w:jc w:val="left"/>
    </w:pPr>
    <w:rPr>
      <w:rFonts w:ascii="Arial" w:hAnsi="Arial" w:eastAsia="Batang" w:cs="Arial"/>
      <w:color w:val="auto"/>
      <w:kern w:val="0"/>
      <w:sz w:val="20"/>
      <w:szCs w:val="20"/>
      <w:lang w:val="ru-RU" w:eastAsia="ko-KR" w:bidi="ar-SA"/>
    </w:rPr>
  </w:style>
  <w:style w:type="paragraph" w:styleId="ConsPlusTitle" w:customStyle="1">
    <w:name w:val="ConsPlusTitle"/>
    <w:uiPriority w:val="99"/>
    <w:qFormat/>
    <w:rsid w:val="00871408"/>
    <w:pPr>
      <w:widowControl w:val="false"/>
      <w:bidi w:val="0"/>
      <w:spacing w:before="0" w:after="0"/>
      <w:jc w:val="left"/>
    </w:pPr>
    <w:rPr>
      <w:rFonts w:ascii="Arial" w:hAnsi="Arial" w:eastAsia="Batang" w:cs="Arial"/>
      <w:b/>
      <w:bCs/>
      <w:color w:val="auto"/>
      <w:kern w:val="0"/>
      <w:sz w:val="20"/>
      <w:szCs w:val="20"/>
      <w:lang w:val="ru-RU" w:eastAsia="ko-KR" w:bidi="ar-SA"/>
    </w:rPr>
  </w:style>
  <w:style w:type="paragraph" w:styleId="ConsPlusNonformat" w:customStyle="1">
    <w:name w:val="ConsPlusNonformat"/>
    <w:uiPriority w:val="99"/>
    <w:qFormat/>
    <w:rsid w:val="00871408"/>
    <w:pPr>
      <w:widowControl w:val="fals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7">
    <w:name w:val="Верхний и нижний колонтитулы"/>
    <w:basedOn w:val="Normal"/>
    <w:qFormat/>
    <w:pPr/>
    <w:rPr/>
  </w:style>
  <w:style w:type="paragraph" w:styleId="Style28">
    <w:name w:val="Header"/>
    <w:basedOn w:val="Normal"/>
    <w:link w:val="af1"/>
    <w:uiPriority w:val="99"/>
    <w:unhideWhenUsed/>
    <w:rsid w:val="009f353c"/>
    <w:pPr>
      <w:tabs>
        <w:tab w:val="clear" w:pos="113"/>
        <w:tab w:val="center" w:pos="4677" w:leader="none"/>
        <w:tab w:val="right" w:pos="9355" w:leader="none"/>
      </w:tabs>
    </w:pPr>
    <w:rPr/>
  </w:style>
  <w:style w:type="paragraph" w:styleId="Style29">
    <w:name w:val="Footer"/>
    <w:basedOn w:val="Normal"/>
    <w:link w:val="af3"/>
    <w:uiPriority w:val="99"/>
    <w:unhideWhenUsed/>
    <w:rsid w:val="009f353c"/>
    <w:pPr>
      <w:tabs>
        <w:tab w:val="clear" w:pos="113"/>
        <w:tab w:val="center" w:pos="4677" w:leader="none"/>
        <w:tab w:val="right" w:pos="9355" w:leader="none"/>
      </w:tabs>
    </w:pPr>
    <w:rPr/>
  </w:style>
  <w:style w:type="paragraph" w:styleId="Standard" w:customStyle="1">
    <w:name w:val="Standard"/>
    <w:qFormat/>
    <w:rsid w:val="001c4175"/>
    <w:pPr>
      <w:widowControl/>
      <w:suppressAutoHyphens w:val="true"/>
      <w:bidi w:val="0"/>
      <w:spacing w:before="0" w:after="0"/>
      <w:jc w:val="left"/>
      <w:textAlignment w:val="baseline"/>
    </w:pPr>
    <w:rPr>
      <w:rFonts w:ascii="Liberation Serif" w:hAnsi="Liberation Serif" w:eastAsia="SimSun" w:cs="Mangal"/>
      <w:color w:val="auto"/>
      <w:kern w:val="2"/>
      <w:sz w:val="24"/>
      <w:szCs w:val="24"/>
      <w:lang w:val="ru-RU" w:eastAsia="zh-CN" w:bidi="hi-IN"/>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admilinskoe.ru/" TargetMode="External"/><Relationship Id="rId3" Type="http://schemas.openxmlformats.org/officeDocument/2006/relationships/hyperlink" Target="http://www.consultant.ru/cons/cgi/online.cgi?rnd=9709BE5065CA908029A85B2CBC7C622C&amp;req=doc&amp;base=LAW&amp;n=283163&amp;dst=5&amp;fld=134&amp;REFFIELD=134&amp;REFDST=100029&amp;REFDOC=340038&amp;REFBASE=LAW&amp;stat=refcode%3D16610%3Bdstident%3D5%3Bindex%3D64"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36CC6-21C9-4024-B0BD-17CAE9A29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Application>LibreOffice/6.4.1.2$Windows_x86 LibreOffice_project/4d224e95b98b138af42a64d84056446d09082932</Application>
  <Pages>27</Pages>
  <Words>6321</Words>
  <Characters>49232</Characters>
  <CharactersWithSpaces>55554</CharactersWithSpaces>
  <Paragraphs>310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2022-06-15T14:08:00Z</dcterms:created>
  <dc:creator>Лыжов Ф.С.</dc:creator>
  <dc:description/>
  <dc:language>ru-RU</dc:language>
  <cp:lastModifiedBy/>
  <cp:lastPrinted>2022-07-14T13:35:00Z</cp:lastPrinted>
  <dcterms:modified xsi:type="dcterms:W3CDTF">2022-07-18T15:38:31Z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