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ИЛЬИНСКОГО МУНИЦИПАЛЬНОГО РАЙОНА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ИВАНОВСКОЙ ОБЛАСТИ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14.12.2020 года  №318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Ильинское-Хованское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от 08.12.2016 №329 «Об утверждении муниципальной программы «</w:t>
      </w:r>
      <w:r>
        <w:rPr>
          <w:rFonts w:ascii="Times New Roman" w:hAnsi="Times New Roman"/>
          <w:b/>
          <w:bCs/>
          <w:spacing w:val="2"/>
          <w:sz w:val="28"/>
          <w:szCs w:val="28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</w:t>
      </w:r>
      <w:r>
        <w:rPr>
          <w:rFonts w:ascii="Times New Roman" w:hAnsi="Times New Roman"/>
          <w:b/>
          <w:sz w:val="28"/>
          <w:szCs w:val="28"/>
        </w:rPr>
        <w:t>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28"/>
        <w:ind w:firstLine="540" w:left="0" w:right="0"/>
        <w:jc w:val="both"/>
        <w:rPr>
          <w:b/>
          <w:spacing w:val="2"/>
        </w:rPr>
      </w:pPr>
      <w:r>
        <w:rPr>
          <w:spacing w:val="2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объемов финансирования мероприятий муниципальной программы «Развитие транспортной системы Ильинского городского поселения», администрация Ильинского муниципального района </w:t>
      </w:r>
      <w:r>
        <w:rPr>
          <w:b/>
          <w:spacing w:val="2"/>
        </w:rPr>
        <w:t>п о с т а н о в л я е т: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style0"/>
        <w:widowControl w:val="false"/>
        <w:numPr>
          <w:ilvl w:val="0"/>
          <w:numId w:val="1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Внести в постановление администрации Ильинского муниципального района от 08.12.2016 №329 «Об утверждении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pacing w:val="2"/>
          <w:sz w:val="28"/>
          <w:szCs w:val="28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pacing w:val="2"/>
          <w:sz w:val="28"/>
          <w:szCs w:val="28"/>
        </w:rPr>
        <w:t xml:space="preserve"> следующее изменение: </w:t>
      </w:r>
    </w:p>
    <w:p>
      <w:pPr>
        <w:pStyle w:val="style0"/>
        <w:widowControl w:val="false"/>
        <w:numPr>
          <w:ilvl w:val="1"/>
          <w:numId w:val="1"/>
        </w:numPr>
        <w:tabs>
          <w:tab w:leader="none" w:pos="0" w:val="left"/>
        </w:tabs>
        <w:suppressAutoHyphens w:val="true"/>
        <w:spacing w:after="0" w:before="0" w:line="100" w:lineRule="atLeast"/>
        <w:ind w:hanging="720" w:left="114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style0"/>
        <w:widowControl w:val="false"/>
        <w:numPr>
          <w:ilvl w:val="0"/>
          <w:numId w:val="1"/>
        </w:numPr>
        <w:tabs>
          <w:tab w:leader="none" w:pos="0" w:val="left"/>
        </w:tabs>
        <w:suppressAutoHyphens w:val="true"/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Настоящее постановление вступает в силу с момента его официального опубликования в «Вестнике Ильинского муниципального района» и размещения на официальном сайте Ильинского муниципального района </w:t>
      </w:r>
      <w:hyperlink r:id="rId2">
        <w:r>
          <w:rPr>
            <w:rStyle w:val="style16"/>
            <w:rFonts w:ascii="Times New Roman" w:hAnsi="Times New Roman"/>
            <w:spacing w:val="2"/>
            <w:sz w:val="28"/>
            <w:szCs w:val="28"/>
            <w:lang w:val="en-US"/>
          </w:rPr>
          <w:t>www</w:t>
        </w:r>
        <w:r>
          <w:rPr>
            <w:rStyle w:val="style16"/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Style w:val="style16"/>
            <w:rFonts w:ascii="Times New Roman" w:hAnsi="Times New Roman"/>
            <w:spacing w:val="2"/>
            <w:sz w:val="28"/>
            <w:szCs w:val="28"/>
            <w:lang w:val="en-US"/>
          </w:rPr>
          <w:t>admilinskoe</w:t>
        </w:r>
        <w:r>
          <w:rPr>
            <w:rStyle w:val="style16"/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Style w:val="style16"/>
            <w:rFonts w:ascii="Times New Roman" w:hAnsi="Times New Roman"/>
            <w:spacing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pacing w:val="2"/>
          <w:sz w:val="28"/>
          <w:szCs w:val="28"/>
        </w:rPr>
        <w:t>.</w:t>
      </w:r>
    </w:p>
    <w:p>
      <w:pPr>
        <w:pStyle w:val="style0"/>
        <w:numPr>
          <w:ilvl w:val="0"/>
          <w:numId w:val="1"/>
        </w:numPr>
        <w:spacing w:after="0" w:before="0" w:line="100" w:lineRule="atLeast"/>
        <w:ind w:hanging="360" w:left="426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администрации, начальника отдела экономики и муниципального хозяйства администрации Ильинского муниципального района.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Ильинского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района:</w:t>
        <w:tab/>
        <w:tab/>
        <w:tab/>
        <w:tab/>
        <w:tab/>
        <w:t>С.И. Васютинский</w:t>
      </w:r>
    </w:p>
    <w:p>
      <w:pPr>
        <w:pStyle w:val="style0"/>
        <w:spacing w:after="0" w:before="0" w:line="100" w:lineRule="atLeast"/>
        <w:contextualSpacing w:val="false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</w:r>
    </w:p>
    <w:p>
      <w:pPr>
        <w:pStyle w:val="style36"/>
        <w:pageBreakBefore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Приложение</w:t>
      </w:r>
    </w:p>
    <w:p>
      <w:pPr>
        <w:pStyle w:val="style36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style36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style36"/>
        <w:widowControl/>
        <w:jc w:val="right"/>
        <w:rPr>
          <w:rFonts w:ascii="Times New Roman" w:cs="Times New Roman" w:hAnsi="Times New Roman"/>
          <w:b w:val="false"/>
          <w:sz w:val="16"/>
          <w:szCs w:val="16"/>
        </w:rPr>
      </w:pPr>
      <w:r>
        <w:rPr>
          <w:rFonts w:ascii="Times New Roman" w:cs="Times New Roman" w:hAnsi="Times New Roman"/>
          <w:b w:val="false"/>
          <w:sz w:val="16"/>
          <w:szCs w:val="16"/>
        </w:rPr>
        <w:t>от 14.12.2020 года   №318</w:t>
      </w:r>
    </w:p>
    <w:p>
      <w:pPr>
        <w:pStyle w:val="style0"/>
        <w:spacing w:after="0" w:before="0" w:line="100" w:lineRule="atLeast"/>
        <w:ind w:hanging="0" w:left="567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</w:r>
    </w:p>
    <w:p>
      <w:pPr>
        <w:pStyle w:val="style0"/>
        <w:spacing w:after="0" w:before="0" w:line="100" w:lineRule="atLeast"/>
        <w:ind w:hanging="0" w:left="567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Приложение</w:t>
      </w:r>
    </w:p>
    <w:p>
      <w:pPr>
        <w:pStyle w:val="style0"/>
        <w:spacing w:after="0" w:before="0" w:line="100" w:lineRule="atLeast"/>
        <w:ind w:firstLine="5643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к постановлению администрации</w:t>
      </w:r>
    </w:p>
    <w:p>
      <w:pPr>
        <w:pStyle w:val="style0"/>
        <w:spacing w:after="0" w:before="0" w:line="100" w:lineRule="atLeast"/>
        <w:ind w:firstLine="5643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Ильинского муниципального района</w:t>
      </w:r>
    </w:p>
    <w:p>
      <w:pPr>
        <w:pStyle w:val="style0"/>
        <w:spacing w:after="0" w:before="0" w:line="100" w:lineRule="atLeast"/>
        <w:ind w:hanging="2" w:left="567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от  08.12.2016 года   №329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bookmarkStart w:id="0" w:name="_Toc285176967"/>
      <w:bookmarkStart w:id="1" w:name="_Toc280277923"/>
      <w:bookmarkEnd w:id="0"/>
      <w:bookmarkEnd w:id="1"/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Обеспечение населения объектами инженерной инфраструктуры и услугами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жилищно-коммунального хозяйства Ильинского городского поселения»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муниципальной программы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Обеспечение населения объектами инженерной инфраструктуры и услугами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жилищно-коммунального хозяйства Ильинского городского поселения</w:t>
      </w:r>
      <w:r>
        <w:rPr>
          <w:rFonts w:ascii="Times New Roman" w:hAnsi="Times New Roman"/>
          <w:b/>
          <w:sz w:val="24"/>
          <w:szCs w:val="24"/>
        </w:rPr>
        <w:t>»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jc w:val="center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368"/>
        <w:gridCol w:w="6396"/>
      </w:tblGrid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Toc285176967"/>
            <w:bookmarkStart w:id="3" w:name="_Toc280277923"/>
            <w:bookmarkEnd w:id="2"/>
            <w:bookmarkEnd w:id="3"/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bottom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Обеспечение населения объектами инженерной инфраструктуры и услугами жилищно-коммунального хозяйства Ильинского городского поселения»</w:t>
            </w:r>
          </w:p>
        </w:tc>
      </w:tr>
      <w:tr>
        <w:trPr>
          <w:trHeight w:hRule="atLeast" w:val="120"/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2018-2023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bottom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«ЖКХ (Ильинское)»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Перечень подпрограмм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numPr>
                <w:ilvl w:val="0"/>
                <w:numId w:val="2"/>
              </w:numPr>
              <w:spacing w:after="0" w:before="0" w:line="100" w:lineRule="atLeast"/>
              <w:ind w:hanging="450" w:left="0" w:right="0"/>
              <w:contextualSpacing w:val="false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before="0" w:line="100" w:lineRule="atLeast"/>
              <w:ind w:hanging="450" w:left="0" w:right="0"/>
              <w:contextualSpacing w:val="false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before="0" w:line="100" w:lineRule="atLeast"/>
              <w:ind w:hanging="450" w:left="0" w:right="0"/>
              <w:contextualSpacing w:val="false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Реализация мероприятий по организации в границах Ильинского городского поселения электро, тепло, газо, водоснабжения и водоотведения.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2"/>
              <w:shd w:fill="FFFFFF" w:val="clear"/>
              <w:spacing w:after="280" w:before="280"/>
              <w:contextualSpacing w:val="false"/>
              <w:jc w:val="both"/>
              <w:rPr/>
            </w:pPr>
            <w:r>
              <w:rPr/>
              <w:t xml:space="preserve">- улучшение обеспечения качественной питьевой водой и подача ее населению Ильинского городского поселения; </w:t>
            </w:r>
          </w:p>
          <w:p>
            <w:pPr>
              <w:pStyle w:val="style32"/>
              <w:shd w:fill="FFFFFF" w:val="clear"/>
              <w:spacing w:after="280" w:before="280"/>
              <w:contextualSpacing w:val="false"/>
              <w:jc w:val="both"/>
              <w:rPr/>
            </w:pPr>
            <w:r>
              <w:rPr/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поселения;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style32"/>
              <w:shd w:fill="FFFFFF" w:val="clear"/>
              <w:spacing w:after="280" w:before="280"/>
              <w:contextualSpacing w:val="false"/>
              <w:jc w:val="both"/>
              <w:rPr/>
            </w:pPr>
            <w:r>
              <w:rPr/>
              <w:t>- 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возмещение разницы между  экономически обоснованным тарифом и тарифом, установленным  для населения (ремонт и содержание муниципального жилищного фонда);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коммунальных услуг пустующих муниципальных квартир;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займа по переводу на индивидуальное газовое отопление муниципального жилищного фонда в п. Ильинское-Хованское;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ремонт и содержание муниципального жилищного фонда.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водопроводной сети, нуждающейся в замене;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канализационной сети, нуждающейся в замене;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 водоотведения и очистки сточных вод;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объем сточных вод, пропущенных через очистные сооружения, в общем объеме сточных вод;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водообеспечения;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водоотведения.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 и водоотведения;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rStyle w:val="style20"/>
                <w:color w:val="2D2D2D"/>
                <w:spacing w:val="2"/>
              </w:rPr>
            </w:pPr>
            <w:r>
              <w:rPr>
                <w:rFonts w:ascii="Arial" w:cs="Arial" w:hAnsi="Arial"/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2"/>
              </w:rPr>
              <w:t>создание комфортных и безопасных условий проживания граждан в многоквартирных домах;</w:t>
            </w:r>
            <w:r>
              <w:rPr>
                <w:rStyle w:val="style20"/>
                <w:color w:val="2D2D2D"/>
                <w:spacing w:val="2"/>
              </w:rPr>
              <w:t> 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color w:val="2D2D2D"/>
                <w:spacing w:val="-2"/>
              </w:rPr>
            </w:pPr>
            <w:r>
              <w:rPr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-2"/>
              </w:rPr>
              <w:t>реализация механизма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- оперативное реагирование на аварийные ситуации в сфере ЖКХ. 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2018 – 2023 годы: 7926,59 тыс. руб.,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 местного бюджета: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1600,0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1419,9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1500,0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1050,0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1178,345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1178,345 тыс. руб.</w:t>
            </w:r>
          </w:p>
        </w:tc>
      </w:tr>
    </w:tbl>
    <w:p>
      <w:pPr>
        <w:pStyle w:val="style0"/>
        <w:pageBreakBefore/>
        <w:spacing w:after="0" w:before="0" w:line="100" w:lineRule="atLeast"/>
        <w:contextualSpacing w:val="false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eastAsia="TimesNewRoman,Bold" w:hAnsi="Times New Roman"/>
          <w:b/>
          <w:bCs/>
          <w:sz w:val="24"/>
          <w:szCs w:val="24"/>
        </w:rPr>
        <w:t>Анализ текущей ситуации в сфере реализации муниципальной программы</w:t>
      </w:r>
    </w:p>
    <w:p>
      <w:pPr>
        <w:pStyle w:val="style0"/>
        <w:spacing w:after="0" w:before="0" w:line="100" w:lineRule="atLeast"/>
        <w:ind w:hanging="0" w:left="59" w:right="0"/>
        <w:contextualSpacing w:val="false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</w:r>
    </w:p>
    <w:p>
      <w:pPr>
        <w:pStyle w:val="style0"/>
        <w:spacing w:after="0" w:before="0" w:line="100" w:lineRule="atLeast"/>
        <w:ind w:hanging="0" w:left="59" w:right="0"/>
        <w:contextualSpacing w:val="false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</w:r>
    </w:p>
    <w:p>
      <w:pPr>
        <w:pStyle w:val="style0"/>
        <w:spacing w:after="0" w:before="0" w:line="100" w:lineRule="atLeast"/>
        <w:ind w:hanging="0" w:left="59" w:right="0"/>
        <w:contextualSpacing w:val="false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2.1. Содержание муниципального жилищного фонда Ильинского городского поселения</w:t>
      </w:r>
    </w:p>
    <w:p>
      <w:pPr>
        <w:pStyle w:val="style0"/>
        <w:spacing w:after="0" w:before="0" w:line="100" w:lineRule="atLeast"/>
        <w:ind w:hanging="0" w:left="59" w:right="0"/>
        <w:contextualSpacing w:val="false"/>
        <w:jc w:val="center"/>
        <w:rPr>
          <w:rFonts w:ascii="Times New Roman" w:hAnsi="Times New Roman"/>
          <w:bCs/>
          <w:spacing w:val="-2"/>
          <w:sz w:val="24"/>
          <w:szCs w:val="24"/>
        </w:rPr>
      </w:pPr>
      <w:r>
        <w:rPr>
          <w:rFonts w:ascii="Times New Roman" w:hAnsi="Times New Roman"/>
          <w:bCs/>
          <w:spacing w:val="-2"/>
          <w:sz w:val="24"/>
          <w:szCs w:val="24"/>
        </w:rPr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ab/>
        <w:t>На территории Ильинского городского поселения расположено 32 многоквартирных дома. Общая площадь жилищного фонда по состоянию на 01.12.2016 составляет 1193,8 кв.м. Жилищный фонд Ильинского городского поселения имеет срок эксплуатации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более 25 лет.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Помимо многолетней эксплуатации жилищного фонда в п.Ильинское-Хованское причинами неудовлетворительного состояния является ненадлежащее содержание жилищного фонда на протяжении ряда лет.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В настоящее время состояние муниципального жилищного фонда характеризуется как удовлетворительное.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подпрограммы содержания и обслуживания жилого фонда.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style0"/>
        <w:shd w:fill="FFFFFF" w:val="clear"/>
        <w:spacing w:after="0" w:before="0" w:line="100" w:lineRule="atLeast"/>
        <w:contextualSpacing w:val="false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style0"/>
        <w:numPr>
          <w:ilvl w:val="1"/>
          <w:numId w:val="3"/>
        </w:numPr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Ильинское городское поселение обеспечено запасами подземных вод в необходимом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</w:t>
      </w:r>
      <w:r>
        <w:rPr>
          <w:rFonts w:ascii="Times New Roman" w:hAnsi="Times New Roman"/>
          <w:color w:val="000000"/>
          <w:sz w:val="24"/>
          <w:szCs w:val="24"/>
        </w:rPr>
        <w:t>в настоящее время составил более</w:t>
      </w:r>
      <w:r>
        <w:rPr>
          <w:rFonts w:ascii="Tahoma" w:cs="Tahoma" w:hAnsi="Tahoma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92%. Напорные трубы скважин, обеспечивающих подъем и подачу воды в водопроводные сети, на сегодняшний день требуют 100% замены. 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fill="FFFFFF" w:val="clear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программа направлена на повышение надежности и качества водообеспечения населения, объектов соц. культ быта, предприятий и организаций Ильинского городского поселения и его реализация требует дополнительного целевого финансового обеспечения.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bCs/>
          <w:spacing w:val="2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bCs/>
          <w:spacing w:val="2"/>
          <w:sz w:val="24"/>
          <w:szCs w:val="24"/>
        </w:rPr>
      </w:r>
    </w:p>
    <w:p>
      <w:pPr>
        <w:pStyle w:val="style0"/>
        <w:numPr>
          <w:ilvl w:val="1"/>
          <w:numId w:val="3"/>
        </w:numPr>
        <w:shd w:fill="FFFFFF" w:val="clear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Реализация мероприятий по организации в границах Ильинского городского поселения электро, тепло, газо, водоснабжения населения и водоотведения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  <w:r>
        <w:rPr>
          <w:rFonts w:ascii="Times New Roman" w:hAnsi="Times New Roman"/>
          <w:b/>
          <w:color w:val="2D2D2D"/>
          <w:spacing w:val="2"/>
          <w:sz w:val="24"/>
          <w:szCs w:val="24"/>
        </w:rPr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На сегодняшний день на территории Ильинского городского поселения в результате расширения сети потребителей воды возникает необходимость бурения дополнительных артезианских скважин.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ahoma" w:cs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ahoma" w:cs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Данная программа направлена на улучшение и произведение ремонтных работ, содержание и техническое обслуживание объектов используемых для централизованного холодного водоснабжения населения.</w:t>
      </w:r>
    </w:p>
    <w:p>
      <w:pPr>
        <w:pStyle w:val="style0"/>
        <w:pageBreakBefore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 Цели и ожидаемые результаты реализации муниципальной программы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Целями муниципальной программы «</w:t>
      </w:r>
      <w:r>
        <w:rPr>
          <w:rFonts w:ascii="Times New Roman" w:hAnsi="Times New Roman"/>
          <w:bCs/>
          <w:spacing w:val="2"/>
          <w:sz w:val="24"/>
          <w:szCs w:val="24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поселения» являются: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нормальных условий для эксплуатации и сохранности жилищного фонда;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населения;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городского поселения;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ab/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ab/>
        <w:t>Реализация мероприятий программы позволит: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создать комфортные и безопасные условия проживания граждан в жилых помещениях;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экологическую безопасность и комфортность проживания граждан;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444444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снизить уровень потерь питьевой воды;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снизить уровень износа элементов системы водоснабжения и водоотведения;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center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fill="FFFFFF" w:val="clear"/>
        </w:rPr>
        <w:t>3.1.</w:t>
      </w:r>
      <w:r>
        <w:rPr>
          <w:rFonts w:ascii="Times New Roman" w:hAnsi="Times New Roman"/>
          <w:b/>
          <w:sz w:val="24"/>
          <w:szCs w:val="24"/>
        </w:rPr>
        <w:t xml:space="preserve"> Целевые индикаторы и ожидаемые результаты реализации программы</w:t>
      </w:r>
    </w:p>
    <w:p>
      <w:pPr>
        <w:pStyle w:val="style0"/>
        <w:shd w:fill="FFFFFF" w:val="clear"/>
        <w:spacing w:after="0" w:before="0" w:line="100" w:lineRule="atLeast"/>
        <w:ind w:hanging="0" w:left="1863" w:right="0"/>
        <w:contextualSpacing w:val="false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val="nil"/>
          <w:insideH w:val="nil"/>
          <w:right w:color="00000A" w:space="0" w:sz="6" w:val="single"/>
          <w:insideV w:color="00000A" w:space="0" w:sz="6" w:val="single"/>
        </w:tblBorders>
        <w:tblCellMar>
          <w:top w:type="dxa" w:w="0"/>
          <w:left w:type="dxa" w:w="32"/>
          <w:bottom w:type="dxa" w:w="0"/>
          <w:right w:type="dxa" w:w="40"/>
        </w:tblCellMar>
      </w:tblPr>
      <w:tblGrid>
        <w:gridCol w:w="3542"/>
        <w:gridCol w:w="780"/>
        <w:gridCol w:w="1061"/>
        <w:gridCol w:w="743"/>
        <w:gridCol w:w="745"/>
        <w:gridCol w:w="743"/>
        <w:gridCol w:w="745"/>
        <w:gridCol w:w="743"/>
        <w:gridCol w:w="750"/>
      </w:tblGrid>
      <w:tr>
        <w:trPr>
          <w:trHeight w:hRule="atLeast" w:val="1063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val="nil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2" w:right="0"/>
              <w:contextualSpacing w:val="false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Наименование целевого индикатора 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2" w:right="0"/>
              <w:contextualSpacing w:val="false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val="nil"/>
              <w:right w:color="00000A" w:space="0" w:sz="4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-54" w:right="-26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Исходный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-54" w:right="-26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показатель 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14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2018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14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2019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2020 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>
          <w:trHeight w:hRule="atLeast" w:val="1145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>
        <w:trPr>
          <w:trHeight w:hRule="atLeast" w:val="552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водопроводной сети, нуждающейся в замене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>
        <w:trPr>
          <w:trHeight w:hRule="atLeast" w:val="494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канализационной сети, нуждающейся в замене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>
        <w:trPr>
          <w:trHeight w:hRule="exact" w:val="645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>
        <w:trPr>
          <w:trHeight w:hRule="exact" w:val="765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>
        <w:trPr>
          <w:trHeight w:hRule="exact" w:val="543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водообеспечения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>
        <w:trPr>
          <w:trHeight w:hRule="exact" w:val="565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hRule="exact" w:val="1149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Возмещение разницы между экономически обоснованным тарифом и тарифом, установленным для населения (ремонт и содержание муниципального жилищного фонда)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hRule="exact" w:val="447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коммунальных услуг пустующих муниципальных квартир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hRule="exact" w:val="992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Оплата займа по переводу на индивидуальное газовое отопление муниципального жилищного фонда в п. Ильинское-Хованское 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hRule="exact" w:val="991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  <w:tr>
        <w:trPr>
          <w:trHeight w:hRule="exact" w:val="424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и содержание муниципального жилищного фонда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</w:tbl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center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center"/>
        <w:rPr>
          <w:rFonts w:ascii="Times New Roman" w:hAnsi="Times New Roman"/>
          <w:b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b/>
          <w:color w:val="000000"/>
          <w:sz w:val="24"/>
          <w:szCs w:val="24"/>
          <w:shd w:fill="FFFFFF" w:val="clear"/>
        </w:rPr>
        <w:t>4. Обоснование выделения подпрограмм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center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программе </w:t>
      </w:r>
      <w:r>
        <w:rPr>
          <w:rFonts w:ascii="Times New Roman" w:hAnsi="Times New Roman"/>
          <w:bCs/>
          <w:spacing w:val="2"/>
          <w:sz w:val="24"/>
          <w:szCs w:val="24"/>
        </w:rPr>
        <w:t>«Обеспечение населения объектами инженерной инфраструктуры и услугами жилищно-коммунального хозяйства Ильинского городского поселения, для более полного раскрытия проблем выделены три подпрограммы: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-2"/>
          <w:sz w:val="24"/>
          <w:szCs w:val="24"/>
        </w:rPr>
        <w:t>Содержание муниципального жилищного фонда Ильинского городского поселения»;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2"/>
          <w:sz w:val="24"/>
          <w:szCs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  <w:r>
        <w:rPr>
          <w:rFonts w:ascii="Times New Roman" w:hAnsi="Times New Roman"/>
          <w:sz w:val="24"/>
          <w:szCs w:val="24"/>
        </w:rPr>
        <w:t>»; «</w:t>
      </w:r>
      <w:r>
        <w:rPr>
          <w:rFonts w:ascii="Times New Roman" w:hAnsi="Times New Roman"/>
          <w:bCs/>
          <w:spacing w:val="2"/>
          <w:sz w:val="24"/>
          <w:szCs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водоотведения». В каждой из перечисленных подпрограммах обозначены проблемы, цели и задачи, целевые показатели, ожидаемые результаты и мероприятия  подпрограмм.</w:t>
      </w:r>
    </w:p>
    <w:p>
      <w:pPr>
        <w:pStyle w:val="style0"/>
        <w:pageBreakBefore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5.Ресурсное обеспечение муниципальной программы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3"/>
          <w:bottom w:type="dxa" w:w="0"/>
          <w:right w:type="dxa" w:w="108"/>
        </w:tblCellMar>
      </w:tblPr>
      <w:tblGrid>
        <w:gridCol w:w="2234"/>
        <w:gridCol w:w="1275"/>
        <w:gridCol w:w="1275"/>
        <w:gridCol w:w="1276"/>
        <w:gridCol w:w="1276"/>
        <w:gridCol w:w="1133"/>
        <w:gridCol w:w="1136"/>
      </w:tblGrid>
      <w:tr>
        <w:trPr>
          <w:trHeight w:hRule="atLeast" w:val="478"/>
          <w:cantSplit w:val="false"/>
        </w:trPr>
        <w:tc>
          <w:tcPr>
            <w:tcW w:type="dxa" w:w="22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Направления</w:t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финансирования</w:t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13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>
          <w:cantSplit w:val="false"/>
        </w:trPr>
        <w:tc>
          <w:tcPr>
            <w:tcW w:type="dxa" w:w="22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1419,9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1178,345</w:t>
            </w:r>
          </w:p>
        </w:tc>
        <w:tc>
          <w:tcPr>
            <w:tcW w:type="dxa" w:w="113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1178,345</w:t>
            </w:r>
          </w:p>
        </w:tc>
      </w:tr>
      <w:tr>
        <w:trPr>
          <w:cantSplit w:val="false"/>
        </w:trPr>
        <w:tc>
          <w:tcPr>
            <w:tcW w:type="dxa" w:w="9605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</w:r>
          </w:p>
          <w:p>
            <w:pPr>
              <w:pStyle w:val="style28"/>
              <w:jc w:val="both"/>
              <w:rPr>
                <w:b/>
                <w:bCs/>
                <w:i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  <w:t>Подпрограмма</w:t>
            </w:r>
            <w:r>
              <w:rPr>
                <w:b/>
                <w:bCs/>
                <w:i/>
                <w:spacing w:val="-2"/>
                <w:sz w:val="24"/>
                <w:szCs w:val="24"/>
              </w:rPr>
              <w:t>: Содержание муниципального жилищного фонда Ильинского городского поселения</w:t>
            </w:r>
          </w:p>
          <w:p>
            <w:pPr>
              <w:pStyle w:val="style28"/>
              <w:jc w:val="both"/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</w:r>
          </w:p>
        </w:tc>
      </w:tr>
      <w:tr>
        <w:trPr>
          <w:cantSplit w:val="false"/>
        </w:trPr>
        <w:tc>
          <w:tcPr>
            <w:tcW w:type="dxa" w:w="22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type="dxa" w:w="113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>
        <w:trPr>
          <w:cantSplit w:val="false"/>
        </w:trPr>
        <w:tc>
          <w:tcPr>
            <w:tcW w:type="dxa" w:w="22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3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605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Подпрограмма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Создание условий для более эффективной работы 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холодного водоснабжения, водоотведения и очистке сточных вод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r>
          </w:p>
        </w:tc>
      </w:tr>
      <w:tr>
        <w:trPr>
          <w:cantSplit w:val="false"/>
        </w:trPr>
        <w:tc>
          <w:tcPr>
            <w:tcW w:type="dxa" w:w="22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  <w:tc>
          <w:tcPr>
            <w:tcW w:type="dxa" w:w="113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</w:tr>
      <w:tr>
        <w:trPr>
          <w:cantSplit w:val="false"/>
        </w:trPr>
        <w:tc>
          <w:tcPr>
            <w:tcW w:type="dxa" w:w="22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3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>
        <w:trPr>
          <w:cantSplit w:val="false"/>
        </w:trPr>
        <w:tc>
          <w:tcPr>
            <w:tcW w:type="dxa" w:w="9605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b/>
                <w:bCs/>
                <w:i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z w:val="24"/>
                <w:szCs w:val="24"/>
                <w:u w:val="single"/>
              </w:rPr>
            </w:r>
          </w:p>
          <w:p>
            <w:pPr>
              <w:pStyle w:val="style28"/>
              <w:jc w:val="both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  <w:u w:val="single"/>
              </w:rPr>
              <w:t>Подпрограмма</w:t>
            </w:r>
            <w:r>
              <w:rPr>
                <w:b/>
                <w:bCs/>
                <w:i/>
                <w:sz w:val="24"/>
                <w:szCs w:val="24"/>
              </w:rPr>
              <w:t>: Реализация мероприятий по организации в границах Ильинского городского поселения электро, тепло, газо, водоснабжение населения и водоотведения</w:t>
            </w:r>
          </w:p>
          <w:p>
            <w:pPr>
              <w:pStyle w:val="style28"/>
              <w:jc w:val="both"/>
              <w:rPr>
                <w:b/>
                <w:bCs/>
                <w:i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z w:val="24"/>
                <w:szCs w:val="24"/>
                <w:u w:val="single"/>
              </w:rPr>
            </w:r>
          </w:p>
        </w:tc>
      </w:tr>
      <w:tr>
        <w:trPr>
          <w:cantSplit w:val="false"/>
        </w:trPr>
        <w:tc>
          <w:tcPr>
            <w:tcW w:type="dxa" w:w="22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319,9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type="dxa" w:w="113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</w:tr>
      <w:tr>
        <w:trPr>
          <w:cantSplit w:val="false"/>
        </w:trPr>
        <w:tc>
          <w:tcPr>
            <w:tcW w:type="dxa" w:w="223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type="dxa" w:w="12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3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pageBreakBefore/>
        <w:spacing w:after="0" w:before="0" w:line="100" w:lineRule="atLeast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Приложение 1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к  Муниципальной программе «Обеспечение населения объектами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инженерной инфраструктуры и услугами жилищно-коммунального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хозяйства Ильинского городского поселения»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ПОДПРОГРАММА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Содержание муниципального жилищного фонда Ильинского городского поселения»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подпрограммы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Содержание муниципального жилищного фонда Ильинского городского поселения»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jc w:val="center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110"/>
        <w:gridCol w:w="6654"/>
      </w:tblGrid>
      <w:tr>
        <w:trPr>
          <w:cantSplit w:val="false"/>
        </w:trPr>
        <w:tc>
          <w:tcPr>
            <w:tcW w:type="dxa" w:w="31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type="dxa" w:w="665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bottom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поселения»</w:t>
            </w:r>
          </w:p>
        </w:tc>
      </w:tr>
      <w:tr>
        <w:trPr>
          <w:trHeight w:hRule="atLeast" w:val="120"/>
          <w:cantSplit w:val="false"/>
        </w:trPr>
        <w:tc>
          <w:tcPr>
            <w:tcW w:type="dxa" w:w="31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type="dxa" w:w="665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– 2023</w:t>
            </w:r>
          </w:p>
        </w:tc>
      </w:tr>
      <w:tr>
        <w:trPr>
          <w:cantSplit w:val="false"/>
        </w:trPr>
        <w:tc>
          <w:tcPr>
            <w:tcW w:type="dxa" w:w="31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type="dxa" w:w="665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Ильинского муниципального района </w:t>
            </w:r>
          </w:p>
        </w:tc>
      </w:tr>
      <w:tr>
        <w:trPr>
          <w:cantSplit w:val="false"/>
        </w:trPr>
        <w:tc>
          <w:tcPr>
            <w:tcW w:type="dxa" w:w="31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подпрограммы</w:t>
            </w:r>
          </w:p>
        </w:tc>
        <w:tc>
          <w:tcPr>
            <w:tcW w:type="dxa" w:w="665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Ильинского муниципального района </w:t>
            </w:r>
          </w:p>
        </w:tc>
      </w:tr>
      <w:tr>
        <w:trPr>
          <w:cantSplit w:val="false"/>
        </w:trPr>
        <w:tc>
          <w:tcPr>
            <w:tcW w:type="dxa" w:w="31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подпрограммы</w:t>
            </w:r>
          </w:p>
        </w:tc>
        <w:tc>
          <w:tcPr>
            <w:tcW w:type="dxa" w:w="665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style32"/>
              <w:shd w:fill="FFFFFF" w:val="clear"/>
              <w:spacing w:after="280" w:before="280"/>
              <w:contextualSpacing w:val="false"/>
              <w:jc w:val="both"/>
              <w:rPr/>
            </w:pPr>
            <w:r>
              <w:rPr/>
              <w:t>-совершенствование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>
          <w:trHeight w:hRule="atLeast" w:val="2071"/>
          <w:cantSplit w:val="false"/>
        </w:trPr>
        <w:tc>
          <w:tcPr>
            <w:tcW w:type="dxa" w:w="31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подпрограммы</w:t>
            </w:r>
          </w:p>
        </w:tc>
        <w:tc>
          <w:tcPr>
            <w:tcW w:type="dxa" w:w="665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возмещение разницы между  экономически обоснованным тарифом и тарифом, установленным  для населения;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коммунальных услуг пустующих муниципальных квартир;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займа по переводу на индивидуальное газовое отопление муниципального жилищного фонда в пос. Ильинское-Хованское;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ремонт и содержание муниципального жилищного фонда.</w:t>
            </w:r>
          </w:p>
        </w:tc>
      </w:tr>
      <w:tr>
        <w:trPr>
          <w:cantSplit w:val="false"/>
        </w:trPr>
        <w:tc>
          <w:tcPr>
            <w:tcW w:type="dxa" w:w="31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подпрограммы</w:t>
            </w:r>
          </w:p>
        </w:tc>
        <w:tc>
          <w:tcPr>
            <w:tcW w:type="dxa" w:w="665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rFonts w:ascii="Arial" w:cs="Arial" w:hAnsi="Arial"/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2"/>
              </w:rPr>
              <w:t>создание комфортных и безопасных условий проживания в многоквартирных домах;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color w:val="2D2D2D"/>
                <w:spacing w:val="-2"/>
              </w:rPr>
            </w:pPr>
            <w:r>
              <w:rPr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-2"/>
              </w:rPr>
              <w:t>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</w:t>
            </w:r>
          </w:p>
        </w:tc>
      </w:tr>
      <w:tr>
        <w:trPr>
          <w:cantSplit w:val="false"/>
        </w:trPr>
        <w:tc>
          <w:tcPr>
            <w:tcW w:type="dxa" w:w="311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type="dxa" w:w="665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2018 – 2023 годы: 2050,0 тыс. руб.,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 местного бюджета: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год – </w:t>
            </w:r>
            <w:r>
              <w:rPr>
                <w:b/>
                <w:sz w:val="24"/>
                <w:szCs w:val="24"/>
              </w:rPr>
              <w:t>400,0 тыс. руб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год – </w:t>
            </w:r>
            <w:r>
              <w:rPr>
                <w:b/>
                <w:sz w:val="24"/>
                <w:szCs w:val="24"/>
              </w:rPr>
              <w:t>400,0 тыс. руб.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 – </w:t>
            </w:r>
            <w:r>
              <w:rPr>
                <w:b/>
                <w:sz w:val="24"/>
                <w:szCs w:val="24"/>
              </w:rPr>
              <w:t xml:space="preserve">500,0 тыс. руб. 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 – </w:t>
            </w:r>
            <w:r>
              <w:rPr>
                <w:b/>
                <w:sz w:val="24"/>
                <w:szCs w:val="24"/>
              </w:rPr>
              <w:t xml:space="preserve">250,0 тыс. руб. 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 – </w:t>
            </w:r>
            <w:r>
              <w:rPr>
                <w:b/>
                <w:sz w:val="24"/>
                <w:szCs w:val="24"/>
              </w:rPr>
              <w:t>250,0 тыс. руб.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</w:t>
            </w:r>
            <w:r>
              <w:rPr>
                <w:b/>
                <w:sz w:val="24"/>
                <w:szCs w:val="24"/>
              </w:rPr>
              <w:t xml:space="preserve"> 250,0 тыс. руб.</w:t>
            </w:r>
          </w:p>
        </w:tc>
      </w:tr>
    </w:tbl>
    <w:p>
      <w:pPr>
        <w:pStyle w:val="style0"/>
        <w:pageBreakBefore/>
        <w:spacing w:after="0" w:before="0" w:line="100" w:lineRule="atLeast"/>
        <w:contextualSpacing w:val="false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eastAsia="TimesNewRoman,Bold" w:hAnsi="Times New Roman"/>
          <w:b/>
          <w:bCs/>
          <w:sz w:val="24"/>
          <w:szCs w:val="24"/>
        </w:rPr>
        <w:t>Характеристика проблемы, на решение которой направлена подпрограмма</w:t>
      </w:r>
    </w:p>
    <w:p>
      <w:pPr>
        <w:pStyle w:val="style0"/>
        <w:spacing w:after="0" w:before="0" w:line="100" w:lineRule="atLeast"/>
        <w:contextualSpacing w:val="false"/>
        <w:jc w:val="center"/>
        <w:rPr/>
      </w:pPr>
      <w:r>
        <w:rPr/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Важнейшими вопросами, решение которых в соответствии с действующим законодательством и муниципальными правовыми актами Ильинского муниципального района на территории Ильинского городского поселения возложено на органы муниципальной власти, являются организация содержания и обслуживания жилищного фонда и участие в финансировании содержания муниципального жилищного фонда. Для создания условий безопасного и комфортного проживания граждан значимость указанных вопросов заключается во влиянии, которое оказывают жилищные условия граждан на общую атмосферу на территории поселения, уровень социальной напряженности.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На территории Ильинского городского поселения расположено 32 многоквартирных дома.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Общая площадь жилищного фонда по состоянию на 01.12.2016 составляет 1193,8 кв.м. Жилищный фонд Ильинского городского поселения имеет срок эксплуатации более 25 лет.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Помимо многолетней эксплуатации жилищного фонда в п.Ильинское-Хованское причинами неудовлетворительного состояния является ненадлежащее содержание жилищного фонда на протяжении ряда лет.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Выполнение отдельных видов работ по капитальному ремонту домов (инженерных систем, крыш) недостаточно для доведения технического состояния жилищного фонда до нормативного уровня. Целесообразней проводить комплексный капитальный ремонт зданий.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 xml:space="preserve">В связи с высокой стоимостью капитального ремонта многоквартирных домов и ограниченной платежеспособностью населения требуется продолжить оказание государственной поддержки с привлечением средств собственников помещений в многоквартирных домах для проведения необходимых работ.  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По-прежнему актуальным являются: улучшение технического состояния жилищного фонда, стабилизация рынка управления многоквартирными домами, развитие общественной инициативы в сфере управления жильем. Немаловажное значение имеет формирование позиции активного собственника жилья, осознающего свою ответственность за состояние жилья и владеющего знаниями, необходимыми для успешной реализации жилищных прав.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Необходимо следующие: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- заключение договоров социального найма жилых помещений муниципального жилищного фонда;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- начисление платы за наем жилых помещений, коммунальные услуги, содержание и ремонт жилого помещения;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- прием, учет, контроль денежных средств за наем жилых помещений, за коммунальные услуги, содержание и ремонт жилых помещений;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 xml:space="preserve">- обработка информации о полученных платежах за коммунальные услуги, содержание и ремонт жилого помещения;  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Для поддержания на должном уровне муниципальных задач, связанных с обслуживанием населения, необходимо ведение и поддержание в актуальном состоянии муниципальной информационной базы данных (ГИС ЖКХ). 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подпрограммы содержания и обслуживания жилого фонда Ильинского городского поселения.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center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Цели, целевые индикаторы и ожидаемые результаты реализации подпрограммы</w:t>
      </w:r>
    </w:p>
    <w:p>
      <w:pPr>
        <w:pStyle w:val="style28"/>
        <w:jc w:val="center"/>
        <w:rPr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3.1. Цели подпрограммы</w:t>
      </w:r>
    </w:p>
    <w:p>
      <w:pPr>
        <w:pStyle w:val="style28"/>
        <w:jc w:val="center"/>
        <w:rPr>
          <w:color w:val="2D2D2D"/>
          <w:spacing w:val="2"/>
        </w:rPr>
      </w:pPr>
      <w:r>
        <w:rPr>
          <w:color w:val="2D2D2D"/>
          <w:spacing w:val="2"/>
        </w:rPr>
      </w:r>
    </w:p>
    <w:p>
      <w:pPr>
        <w:pStyle w:val="style33"/>
        <w:shd w:fill="FFFFFF" w:val="clear"/>
        <w:spacing w:after="280" w:before="280"/>
        <w:ind w:firstLine="851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нормальных условий для эксплуатации и сохранности жилищного фонда;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3.2. Целевые индикаторы и ожидаемые результаты реализации подпрограммы</w:t>
      </w:r>
    </w:p>
    <w:p>
      <w:pPr>
        <w:pStyle w:val="style0"/>
        <w:shd w:fill="FFFFFF" w:val="clear"/>
        <w:spacing w:after="0" w:before="0" w:line="100" w:lineRule="atLeast"/>
        <w:ind w:hanging="0" w:left="1863" w:right="0"/>
        <w:contextualSpacing w:val="false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val="nil"/>
          <w:insideH w:val="nil"/>
          <w:right w:color="00000A" w:space="0" w:sz="6" w:val="single"/>
          <w:insideV w:color="00000A" w:space="0" w:sz="6" w:val="single"/>
        </w:tblBorders>
        <w:tblCellMar>
          <w:top w:type="dxa" w:w="0"/>
          <w:left w:type="dxa" w:w="32"/>
          <w:bottom w:type="dxa" w:w="0"/>
          <w:right w:type="dxa" w:w="40"/>
        </w:tblCellMar>
      </w:tblPr>
      <w:tblGrid>
        <w:gridCol w:w="3414"/>
        <w:gridCol w:w="993"/>
        <w:gridCol w:w="1274"/>
        <w:gridCol w:w="828"/>
        <w:gridCol w:w="828"/>
        <w:gridCol w:w="828"/>
        <w:gridCol w:w="828"/>
        <w:gridCol w:w="828"/>
        <w:gridCol w:w="834"/>
      </w:tblGrid>
      <w:tr>
        <w:trPr>
          <w:trHeight w:hRule="atLeast" w:val="1063"/>
          <w:cantSplit w:val="false"/>
        </w:trPr>
        <w:tc>
          <w:tcPr>
            <w:tcW w:type="dxa" w:w="3414"/>
            <w:tcBorders>
              <w:top w:color="00000A" w:space="0" w:sz="6" w:val="single"/>
              <w:left w:color="00000A" w:space="0" w:sz="6" w:val="single"/>
              <w:bottom w:val="nil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2" w:right="0"/>
              <w:contextualSpacing w:val="false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Наименование целевого индикатора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2" w:right="0"/>
              <w:contextualSpacing w:val="false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type="dxa" w:w="993"/>
            <w:tcBorders>
              <w:top w:color="00000A" w:space="0" w:sz="6" w:val="single"/>
              <w:left w:color="00000A" w:space="0" w:sz="6" w:val="single"/>
              <w:bottom w:val="nil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type="dxa" w:w="1274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Исходный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14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2018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14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2019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834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>
          <w:trHeight w:hRule="exact" w:val="1348"/>
          <w:cantSplit w:val="false"/>
        </w:trPr>
        <w:tc>
          <w:tcPr>
            <w:tcW w:type="dxa" w:w="341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Возмещение разницы между экономически обоснованным тарифом и тарифом, установленным для населения (ремонт и содержание муниципального жилищного фонда)</w:t>
            </w:r>
          </w:p>
        </w:tc>
        <w:tc>
          <w:tcPr>
            <w:tcW w:type="dxa" w:w="99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27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3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hRule="exact" w:val="568"/>
          <w:cantSplit w:val="false"/>
        </w:trPr>
        <w:tc>
          <w:tcPr>
            <w:tcW w:type="dxa" w:w="341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коммунальных услуг пустующих муниципальных квартир</w:t>
            </w:r>
          </w:p>
        </w:tc>
        <w:tc>
          <w:tcPr>
            <w:tcW w:type="dxa" w:w="99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27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83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hRule="exact" w:val="1189"/>
          <w:cantSplit w:val="false"/>
        </w:trPr>
        <w:tc>
          <w:tcPr>
            <w:tcW w:type="dxa" w:w="341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займа по переводу на индивидуальное газовое отопление муниципального жилищного фонда в п. Ильинское-Хованское</w:t>
            </w:r>
          </w:p>
        </w:tc>
        <w:tc>
          <w:tcPr>
            <w:tcW w:type="dxa" w:w="99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27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83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hRule="exact" w:val="1123"/>
          <w:cantSplit w:val="false"/>
        </w:trPr>
        <w:tc>
          <w:tcPr>
            <w:tcW w:type="dxa" w:w="341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type="dxa" w:w="99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27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3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  <w:tr>
        <w:trPr>
          <w:trHeight w:hRule="exact" w:val="568"/>
          <w:cantSplit w:val="false"/>
        </w:trPr>
        <w:tc>
          <w:tcPr>
            <w:tcW w:type="dxa" w:w="3414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и содержание муниципального жилищного фонда</w:t>
            </w:r>
          </w:p>
        </w:tc>
        <w:tc>
          <w:tcPr>
            <w:tcW w:type="dxa" w:w="99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type="dxa" w:w="127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28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834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</w:tbl>
    <w:p>
      <w:pPr>
        <w:pStyle w:val="style0"/>
        <w:spacing w:after="0" w:before="0" w:line="100" w:lineRule="atLeast"/>
        <w:contextualSpacing w:val="false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style33"/>
        <w:shd w:fill="FFFFFF" w:val="clear"/>
        <w:spacing w:after="280" w:before="280"/>
        <w:contextualSpacing w:val="false"/>
        <w:jc w:val="center"/>
        <w:textAlignment w:val="baseline"/>
        <w:rPr>
          <w:b/>
          <w:spacing w:val="2"/>
        </w:rPr>
      </w:pPr>
      <w:r>
        <w:rPr>
          <w:b/>
          <w:spacing w:val="2"/>
        </w:rPr>
      </w:r>
    </w:p>
    <w:p>
      <w:pPr>
        <w:pStyle w:val="style33"/>
        <w:shd w:fill="FFFFFF" w:val="clear"/>
        <w:spacing w:after="280" w:before="280"/>
        <w:contextualSpacing w:val="false"/>
        <w:jc w:val="center"/>
        <w:textAlignment w:val="baseline"/>
        <w:rPr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style33"/>
        <w:shd w:fill="FFFFFF" w:val="clear"/>
        <w:spacing w:after="280" w:before="280"/>
        <w:ind w:hanging="10" w:left="0" w:right="0"/>
        <w:contextualSpacing w:val="false"/>
        <w:jc w:val="center"/>
        <w:textAlignment w:val="baseline"/>
        <w:rPr>
          <w:spacing w:val="2"/>
        </w:rPr>
      </w:pPr>
      <w:r>
        <w:rPr>
          <w:spacing w:val="2"/>
        </w:rPr>
      </w:r>
    </w:p>
    <w:p>
      <w:pPr>
        <w:pStyle w:val="style33"/>
        <w:shd w:fill="FFFFFF" w:val="clear"/>
        <w:spacing w:after="280" w:before="280"/>
        <w:ind w:firstLine="851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color w:val="2D2D2D"/>
          <w:spacing w:val="2"/>
        </w:rPr>
      </w:pPr>
      <w:r>
        <w:rPr>
          <w:rFonts w:ascii="Arial" w:cs="Arial" w:hAnsi="Arial"/>
          <w:color w:val="2D2D2D"/>
          <w:spacing w:val="2"/>
        </w:rPr>
        <w:t xml:space="preserve">- </w:t>
      </w:r>
      <w:r>
        <w:rPr>
          <w:color w:val="2D2D2D"/>
          <w:spacing w:val="2"/>
        </w:rPr>
        <w:t>создание комфортных и безопасных условий проживания в многоквартирных домах.</w:t>
      </w:r>
    </w:p>
    <w:p>
      <w:pPr>
        <w:pStyle w:val="style33"/>
        <w:shd w:fill="FFFFFF" w:val="clear"/>
        <w:spacing w:after="280" w:before="280"/>
        <w:ind w:firstLine="851" w:left="0" w:right="0"/>
        <w:contextualSpacing w:val="false"/>
        <w:jc w:val="both"/>
        <w:textAlignment w:val="baseline"/>
        <w:rPr>
          <w:rStyle w:val="style20"/>
          <w:color w:val="2D2D2D"/>
          <w:spacing w:val="2"/>
        </w:rPr>
      </w:pPr>
      <w:r>
        <w:rPr>
          <w:color w:val="2D2D2D"/>
          <w:spacing w:val="2"/>
        </w:rPr>
        <w:t>Задачами программы являются:</w:t>
      </w:r>
      <w:r>
        <w:rPr>
          <w:rStyle w:val="style20"/>
          <w:color w:val="2D2D2D"/>
          <w:spacing w:val="2"/>
        </w:rPr>
        <w:t> 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rStyle w:val="style20"/>
          <w:color w:val="2D2D2D"/>
          <w:spacing w:val="2"/>
        </w:rPr>
      </w:pPr>
      <w:r>
        <w:rPr>
          <w:color w:val="2D2D2D"/>
          <w:spacing w:val="2"/>
        </w:rPr>
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</w:r>
      <w:r>
        <w:rPr>
          <w:rStyle w:val="style20"/>
          <w:color w:val="2D2D2D"/>
          <w:spacing w:val="2"/>
        </w:rPr>
        <w:t> 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rStyle w:val="style20"/>
          <w:color w:val="2D2D2D"/>
          <w:spacing w:val="2"/>
        </w:rPr>
      </w:pPr>
      <w:r>
        <w:rPr>
          <w:color w:val="2D2D2D"/>
          <w:spacing w:val="2"/>
        </w:rPr>
        <w:t>- обеспечение выполнения работ по капитальному ремонту общего имущества многоквартирных домов;</w:t>
      </w:r>
      <w:r>
        <w:rPr>
          <w:rStyle w:val="style20"/>
          <w:color w:val="2D2D2D"/>
          <w:spacing w:val="2"/>
        </w:rPr>
        <w:t> 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rStyle w:val="style20"/>
          <w:color w:val="2D2D2D"/>
          <w:spacing w:val="2"/>
        </w:rPr>
      </w:pPr>
      <w:r>
        <w:rPr>
          <w:color w:val="2D2D2D"/>
          <w:spacing w:val="2"/>
        </w:rPr>
        <w:t>- 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</w:t>
      </w:r>
      <w:r>
        <w:rPr>
          <w:rStyle w:val="style20"/>
          <w:color w:val="2D2D2D"/>
          <w:spacing w:val="2"/>
        </w:rPr>
        <w:t> 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rStyle w:val="style20"/>
          <w:color w:val="2D2D2D"/>
          <w:spacing w:val="2"/>
        </w:rPr>
      </w:pPr>
      <w:r>
        <w:rPr>
          <w:color w:val="2D2D2D"/>
          <w:spacing w:val="2"/>
        </w:rPr>
        <w:tab/>
        <w:t>Реализация программы позволит снизить физический износ зданий, обеспечить сохранность и надлежащее содержание общего имущества многоквартирных домов в соответствии с санитарными и техническими правилами и нормами, снизить риск возникновения аварийных ситуаций и расходы собственников помещений. Надежность работы инженерно-технических систем позволит сэкономить средства собственников жилых помещений по оплате коммунальных услуг.</w:t>
      </w:r>
      <w:r>
        <w:rPr>
          <w:rStyle w:val="style20"/>
          <w:color w:val="2D2D2D"/>
          <w:spacing w:val="2"/>
        </w:rPr>
        <w:t> 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rStyle w:val="style20"/>
          <w:color w:val="2D2D2D"/>
          <w:spacing w:val="2"/>
        </w:rPr>
      </w:pPr>
      <w:r>
        <w:rPr>
          <w:color w:val="2D2D2D"/>
          <w:spacing w:val="2"/>
        </w:rPr>
        <w:tab/>
        <w:t>При выполнении намеченных мероприятий предполагается достичь:</w:t>
      </w:r>
      <w:r>
        <w:rPr>
          <w:rStyle w:val="style20"/>
          <w:color w:val="2D2D2D"/>
          <w:spacing w:val="2"/>
        </w:rPr>
        <w:t> 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улучшение состояния жилищного фонда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повышение комфортности проживания граждан в жилищном фонде.</w:t>
      </w:r>
    </w:p>
    <w:p>
      <w:pPr>
        <w:pStyle w:val="style33"/>
        <w:shd w:fill="FFFFFF" w:val="clear"/>
        <w:spacing w:after="280" w:before="280"/>
        <w:ind w:firstLine="851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</w:r>
    </w:p>
    <w:p>
      <w:pPr>
        <w:sectPr>
          <w:type w:val="nextPage"/>
          <w:pgSz w:h="16838" w:w="11906"/>
          <w:pgMar w:bottom="1134" w:footer="0" w:gutter="0" w:header="0" w:left="1701" w:right="567" w:top="1134"/>
          <w:pgNumType w:fmt="decimal"/>
          <w:formProt w:val="false"/>
          <w:textDirection w:val="lrTb"/>
          <w:docGrid w:charSpace="4096" w:linePitch="360" w:type="default"/>
        </w:sectPr>
        <w:pStyle w:val="style0"/>
        <w:numPr>
          <w:ilvl w:val="0"/>
          <w:numId w:val="1"/>
        </w:numPr>
        <w:shd w:fill="FFFFFF" w:val="clear"/>
        <w:tabs>
          <w:tab w:leader="none" w:pos="0" w:val="left"/>
        </w:tabs>
        <w:spacing w:after="0" w:before="0" w:line="100" w:lineRule="atLeast"/>
        <w:ind w:hanging="360" w:left="0" w:right="0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numPr>
          <w:ilvl w:val="0"/>
          <w:numId w:val="3"/>
        </w:numPr>
        <w:shd w:fill="FFFFFF" w:val="clear"/>
        <w:tabs>
          <w:tab w:leader="none" w:pos="0" w:val="left"/>
        </w:tabs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подпрограммы</w:t>
      </w:r>
    </w:p>
    <w:p>
      <w:pPr>
        <w:pStyle w:val="style0"/>
        <w:shd w:fill="FFFFFF" w:val="clear"/>
        <w:tabs>
          <w:tab w:leader="none" w:pos="0" w:val="left"/>
        </w:tabs>
        <w:spacing w:after="0" w:before="0" w:line="100" w:lineRule="atLeast"/>
        <w:ind w:hanging="0" w:left="360" w:right="0"/>
        <w:contextualSpacing w:val="fals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hd w:fill="FFFFFF" w:val="clear"/>
        <w:tabs>
          <w:tab w:leader="none" w:pos="0" w:val="left"/>
        </w:tabs>
        <w:spacing w:after="0" w:before="0" w:line="100" w:lineRule="atLeast"/>
        <w:ind w:hanging="0" w:left="360" w:right="0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>
      <w:pPr>
        <w:sectPr>
          <w:type w:val="nextPage"/>
          <w:pgSz w:h="11906" w:orient="landscape" w:w="16838"/>
          <w:pgMar w:bottom="1135" w:footer="0" w:gutter="0" w:header="0" w:left="709" w:right="1134" w:top="1418"/>
          <w:pgNumType w:fmt="decimal"/>
          <w:formProt w:val="false"/>
          <w:textDirection w:val="lrTb"/>
          <w:docGrid w:charSpace="4096" w:linePitch="360" w:type="default"/>
        </w:sectPr>
        <w:pStyle w:val="style0"/>
        <w:spacing w:after="0" w:before="0" w:line="100" w:lineRule="atLeast"/>
        <w:contextualSpacing w:val="false"/>
        <w:jc w:val="center"/>
        <w:rPr>
          <w:sz w:val="12"/>
          <w:szCs w:val="12"/>
        </w:rPr>
      </w:pPr>
      <w:r>
        <w:rPr>
          <w:sz w:val="12"/>
          <w:szCs w:val="12"/>
        </w:rPr>
      </w:r>
      <w:r>
        <w:pict>
          <v:rect style="position:absolute;width:735.45pt;height:595.3pt;margin-top:73.15pt;margin-left:7.15pt">
            <v:textbox inset="0pt,0pt,0pt,0pt">
              <w:txbxContent>
                <w:tbl>
                  <w:tblPr>
                    <w:jc w:val="left"/>
                    <w:tblInd w:type="dxa" w:w="108"/>
                    <w:tblBorders>
                      <w:top w:color="00000A" w:space="0" w:sz="4" w:val="single"/>
                      <w:left w:color="00000A" w:space="0" w:sz="4" w:val="single"/>
                      <w:bottom w:color="00000A" w:space="0" w:sz="4" w:val="single"/>
                      <w:insideH w:color="00000A" w:space="0" w:sz="4" w:val="single"/>
                      <w:right w:color="00000A" w:space="0" w:sz="4" w:val="single"/>
                      <w:insideV w:color="00000A" w:space="0" w:sz="4" w:val="single"/>
                    </w:tblBorders>
                    <w:tblCellMar>
                      <w:top w:type="dxa" w:w="0"/>
                      <w:left w:type="dxa" w:w="103"/>
                      <w:bottom w:type="dxa" w:w="0"/>
                      <w:right w:type="dxa" w:w="108"/>
                    </w:tblCellMar>
                  </w:tblPr>
                  <w:tblGrid>
                    <w:gridCol w:w="533"/>
                    <w:gridCol w:w="4676"/>
                    <w:gridCol w:w="1842"/>
                    <w:gridCol w:w="2268"/>
                    <w:gridCol w:w="2409"/>
                    <w:gridCol w:w="2980"/>
                  </w:tblGrid>
                  <w:tr>
                    <w:trPr>
                      <w:trHeight w:hRule="atLeast" w:val="848"/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№ </w:t>
                        </w:r>
                        <w:bookmarkStart w:id="4" w:name="__UnoMark__1937_472002880"/>
                        <w:bookmarkEnd w:id="4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п/п</w:t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5" w:name="__UnoMark__1938_472002880"/>
                        <w:bookmarkStart w:id="6" w:name="__UnoMark__1939_472002880"/>
                        <w:bookmarkEnd w:id="5"/>
                        <w:bookmarkEnd w:id="6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Наименование мероприятия</w:t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" w:name="__UnoMark__1940_472002880"/>
                        <w:bookmarkEnd w:id="7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Сроки 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исполнения 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8" w:name="__UnoMark__1941_472002880"/>
                        <w:bookmarkEnd w:id="8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(годы)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9" w:name="__UnoMark__1942_472002880"/>
                        <w:bookmarkEnd w:id="9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Объем 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финансирования, 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0" w:name="__UnoMark__1943_472002880"/>
                        <w:bookmarkEnd w:id="10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тыс. руб.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1" w:name="__UnoMark__1944_472002880"/>
                        <w:bookmarkStart w:id="12" w:name="__UnoMark__1945_472002880"/>
                        <w:bookmarkEnd w:id="11"/>
                        <w:bookmarkEnd w:id="12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Ответственные исполнители</w:t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3" w:name="__UnoMark__1946_472002880"/>
                        <w:bookmarkStart w:id="14" w:name="__UnoMark__1947_472002880"/>
                        <w:bookmarkEnd w:id="13"/>
                        <w:bookmarkEnd w:id="14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Ожидаемые результаты</w:t>
                        </w:r>
                      </w:p>
                    </w:tc>
                  </w:tr>
                  <w:tr>
                    <w:trPr>
                      <w:trHeight w:hRule="atLeast" w:val="60"/>
                      <w:cantSplit w:val="false"/>
                    </w:trPr>
                    <w:tc>
                      <w:tcPr>
                        <w:tcW w:type="dxa" w:w="14708"/>
                        <w:gridSpan w:val="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i/>
                            <w:sz w:val="24"/>
                            <w:szCs w:val="24"/>
                          </w:rPr>
                        </w:pPr>
                        <w:bookmarkStart w:id="15" w:name="__UnoMark__1948_472002880"/>
                        <w:bookmarkEnd w:id="15"/>
                        <w:r>
                          <w:rPr>
                            <w:rFonts w:ascii="Times New Roman" w:hAnsi="Times New Roman"/>
                            <w:b/>
                            <w:i/>
                            <w:sz w:val="24"/>
                            <w:szCs w:val="24"/>
                          </w:rPr>
                          <w:t>Раздел: «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spacing w:val="-2"/>
                            <w:sz w:val="24"/>
                            <w:szCs w:val="24"/>
                          </w:rPr>
                          <w:t>Содержание муниципального жилищного фонда Ильинского городского поселения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sz w:val="24"/>
                            <w:szCs w:val="24"/>
                          </w:rPr>
                          <w:t>»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i/>
                            <w:sz w:val="24"/>
                            <w:szCs w:val="24"/>
                          </w:rPr>
                        </w:pPr>
                        <w:bookmarkStart w:id="16" w:name="__UnoMark__1949_472002880"/>
                        <w:bookmarkStart w:id="17" w:name="__UnoMark__1949_472002880"/>
                        <w:bookmarkEnd w:id="17"/>
                        <w:r>
                          <w:rPr>
                            <w:rFonts w:ascii="Times New Roman" w:hAnsi="Times New Roman"/>
                            <w:b/>
                            <w:i/>
                            <w:sz w:val="24"/>
                            <w:szCs w:val="24"/>
                          </w:rPr>
                        </w:r>
                      </w:p>
                    </w:tc>
                  </w:tr>
                  <w:tr>
                    <w:trPr>
                      <w:trHeight w:hRule="atLeast" w:val="2112"/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8" w:name="__UnoMark__1950_472002880"/>
                        <w:bookmarkStart w:id="19" w:name="__UnoMark__1951_472002880"/>
                        <w:bookmarkEnd w:id="18"/>
                        <w:bookmarkEnd w:id="1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</w:pPr>
                        <w:bookmarkStart w:id="20" w:name="__UnoMark__1952_472002880"/>
                        <w:bookmarkStart w:id="21" w:name="__UnoMark__1953_472002880"/>
                        <w:bookmarkEnd w:id="20"/>
                        <w:bookmarkEnd w:id="21"/>
                        <w: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  <w:t>Содержание муниципального жилищного фонда Ильинского городского поселения</w:t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2" w:name="__UnoMark__1954_472002880"/>
                        <w:bookmarkStart w:id="23" w:name="__UnoMark__1955_472002880"/>
                        <w:bookmarkEnd w:id="22"/>
                        <w:bookmarkEnd w:id="2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2018 г.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4" w:name="__UnoMark__1956_472002880"/>
                        <w:bookmarkStart w:id="25" w:name="__UnoMark__1957_472002880"/>
                        <w:bookmarkEnd w:id="24"/>
                        <w:bookmarkEnd w:id="2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400,0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6" w:name="__UnoMark__1958_472002880"/>
                        <w:bookmarkStart w:id="27" w:name="__UnoMark__1959_472002880"/>
                        <w:bookmarkEnd w:id="26"/>
                        <w:bookmarkEnd w:id="2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</w:t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28" w:name="__UnoMark__1960_472002880"/>
                        <w:bookmarkEnd w:id="28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создание нормальных условий для эксплуатации и сохранности жилищного фонда,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29" w:name="__UnoMark__1961_472002880"/>
                        <w:bookmarkEnd w:id="29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совершенствование и повышение качества предоставляемых коммунальных услуг в целях улучшения жилищно-бытовых условий населения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30" w:name="__UnoMark__1963_472002880"/>
                        <w:bookmarkStart w:id="31" w:name="__UnoMark__1962_472002880"/>
                        <w:bookmarkStart w:id="32" w:name="__UnoMark__1963_472002880"/>
                        <w:bookmarkStart w:id="33" w:name="__UnoMark__1962_472002880"/>
                        <w:bookmarkEnd w:id="32"/>
                        <w:bookmarkEnd w:id="33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34" w:name="__UnoMark__1965_472002880"/>
                        <w:bookmarkStart w:id="35" w:name="__UnoMark__1964_472002880"/>
                        <w:bookmarkStart w:id="36" w:name="__UnoMark__1965_472002880"/>
                        <w:bookmarkStart w:id="37" w:name="__UnoMark__1964_472002880"/>
                        <w:bookmarkEnd w:id="36"/>
                        <w:bookmarkEnd w:id="37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38" w:name="__UnoMark__1966_472002880"/>
                        <w:bookmarkStart w:id="39" w:name="__UnoMark__1967_472002880"/>
                        <w:bookmarkEnd w:id="38"/>
                        <w:bookmarkEnd w:id="39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2018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40" w:name="__UnoMark__1968_472002880"/>
                        <w:bookmarkStart w:id="41" w:name="__UnoMark__1969_472002880"/>
                        <w:bookmarkEnd w:id="40"/>
                        <w:bookmarkEnd w:id="41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400,0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42" w:name="__UnoMark__1971_472002880"/>
                        <w:bookmarkStart w:id="43" w:name="__UnoMark__1970_472002880"/>
                        <w:bookmarkStart w:id="44" w:name="__UnoMark__1971_472002880"/>
                        <w:bookmarkStart w:id="45" w:name="__UnoMark__1970_472002880"/>
                        <w:bookmarkEnd w:id="44"/>
                        <w:bookmarkEnd w:id="45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6" w:name="__UnoMark__1973_472002880"/>
                        <w:bookmarkStart w:id="47" w:name="__UnoMark__1972_472002880"/>
                        <w:bookmarkStart w:id="48" w:name="__UnoMark__1973_472002880"/>
                        <w:bookmarkStart w:id="49" w:name="__UnoMark__1972_472002880"/>
                        <w:bookmarkEnd w:id="48"/>
                        <w:bookmarkEnd w:id="49"/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trHeight w:hRule="atLeast" w:val="2102"/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0" w:name="__UnoMark__1974_472002880"/>
                        <w:bookmarkStart w:id="51" w:name="__UnoMark__1975_472002880"/>
                        <w:bookmarkEnd w:id="50"/>
                        <w:bookmarkEnd w:id="5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</w:pPr>
                        <w:bookmarkStart w:id="52" w:name="__UnoMark__1976_472002880"/>
                        <w:bookmarkStart w:id="53" w:name="__UnoMark__1977_472002880"/>
                        <w:bookmarkEnd w:id="52"/>
                        <w:bookmarkEnd w:id="53"/>
                        <w: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  <w:t>Содержание муниципального жилищного фонда Ильинского городского поселения</w:t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4" w:name="__UnoMark__1978_472002880"/>
                        <w:bookmarkStart w:id="55" w:name="__UnoMark__1979_472002880"/>
                        <w:bookmarkEnd w:id="54"/>
                        <w:bookmarkEnd w:id="5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2019 г.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6" w:name="__UnoMark__1980_472002880"/>
                        <w:bookmarkStart w:id="57" w:name="__UnoMark__1981_472002880"/>
                        <w:bookmarkEnd w:id="56"/>
                        <w:bookmarkEnd w:id="5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400,0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8" w:name="__UnoMark__1982_472002880"/>
                        <w:bookmarkStart w:id="59" w:name="__UnoMark__1983_472002880"/>
                        <w:bookmarkEnd w:id="58"/>
                        <w:bookmarkEnd w:id="5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</w:t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60" w:name="__UnoMark__1984_472002880"/>
                        <w:bookmarkEnd w:id="60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создание нормальных условий для эксплуатации и сохранности жилищного фонда,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61" w:name="__UnoMark__1985_472002880"/>
                        <w:bookmarkEnd w:id="61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совершенствование и повышение качества предоставляемых коммунальных услуг в целях улучшения жилищно-бытовых условий населения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62" w:name="__UnoMark__1987_472002880"/>
                        <w:bookmarkStart w:id="63" w:name="__UnoMark__1986_472002880"/>
                        <w:bookmarkStart w:id="64" w:name="__UnoMark__1987_472002880"/>
                        <w:bookmarkStart w:id="65" w:name="__UnoMark__1986_472002880"/>
                        <w:bookmarkEnd w:id="64"/>
                        <w:bookmarkEnd w:id="65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66" w:name="__UnoMark__1989_472002880"/>
                        <w:bookmarkStart w:id="67" w:name="__UnoMark__1988_472002880"/>
                        <w:bookmarkStart w:id="68" w:name="__UnoMark__1989_472002880"/>
                        <w:bookmarkStart w:id="69" w:name="__UnoMark__1988_472002880"/>
                        <w:bookmarkEnd w:id="68"/>
                        <w:bookmarkEnd w:id="69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0" w:name="__UnoMark__1990_472002880"/>
                        <w:bookmarkStart w:id="71" w:name="__UnoMark__1991_472002880"/>
                        <w:bookmarkEnd w:id="70"/>
                        <w:bookmarkEnd w:id="71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2019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2" w:name="__UnoMark__1992_472002880"/>
                        <w:bookmarkStart w:id="73" w:name="__UnoMark__1993_472002880"/>
                        <w:bookmarkEnd w:id="72"/>
                        <w:bookmarkEnd w:id="73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400,0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4" w:name="__UnoMark__1995_472002880"/>
                        <w:bookmarkStart w:id="75" w:name="__UnoMark__1994_472002880"/>
                        <w:bookmarkStart w:id="76" w:name="__UnoMark__1995_472002880"/>
                        <w:bookmarkStart w:id="77" w:name="__UnoMark__1994_472002880"/>
                        <w:bookmarkEnd w:id="76"/>
                        <w:bookmarkEnd w:id="77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78" w:name="__UnoMark__1997_472002880"/>
                        <w:bookmarkStart w:id="79" w:name="__UnoMark__1996_472002880"/>
                        <w:bookmarkStart w:id="80" w:name="__UnoMark__1997_472002880"/>
                        <w:bookmarkStart w:id="81" w:name="__UnoMark__1996_472002880"/>
                        <w:bookmarkEnd w:id="80"/>
                        <w:bookmarkEnd w:id="81"/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82" w:name="__UnoMark__1998_472002880"/>
                        <w:bookmarkStart w:id="83" w:name="__UnoMark__1999_472002880"/>
                        <w:bookmarkEnd w:id="82"/>
                        <w:bookmarkEnd w:id="8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</w:pPr>
                        <w:bookmarkStart w:id="84" w:name="__UnoMark__2000_472002880"/>
                        <w:bookmarkStart w:id="85" w:name="__UnoMark__2001_472002880"/>
                        <w:bookmarkEnd w:id="84"/>
                        <w:bookmarkEnd w:id="85"/>
                        <w: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  <w:t>Содержание муниципального жилищного фонда Ильинского городского поселения</w:t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86" w:name="__UnoMark__2002_472002880"/>
                        <w:bookmarkStart w:id="87" w:name="__UnoMark__2003_472002880"/>
                        <w:bookmarkEnd w:id="86"/>
                        <w:bookmarkEnd w:id="8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2020 г.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88" w:name="__UnoMark__2004_472002880"/>
                        <w:bookmarkStart w:id="89" w:name="__UnoMark__2005_472002880"/>
                        <w:bookmarkEnd w:id="88"/>
                        <w:bookmarkEnd w:id="8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500,0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90" w:name="__UnoMark__2006_472002880"/>
                        <w:bookmarkStart w:id="91" w:name="__UnoMark__2007_472002880"/>
                        <w:bookmarkEnd w:id="90"/>
                        <w:bookmarkEnd w:id="9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</w:t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92" w:name="__UnoMark__2008_472002880"/>
                        <w:bookmarkEnd w:id="92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создание нормальных условий для эксплуатации и сохранности жилищного фонда,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93" w:name="__UnoMark__2009_472002880"/>
                        <w:bookmarkEnd w:id="93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совершенствование и повышение качества предоставляемых коммунальных услуг в целях улучшения жилищно-бытовых условий населения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94" w:name="__UnoMark__2011_472002880"/>
                        <w:bookmarkStart w:id="95" w:name="__UnoMark__2010_472002880"/>
                        <w:bookmarkStart w:id="96" w:name="__UnoMark__2011_472002880"/>
                        <w:bookmarkStart w:id="97" w:name="__UnoMark__2010_472002880"/>
                        <w:bookmarkEnd w:id="96"/>
                        <w:bookmarkEnd w:id="97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98" w:name="__UnoMark__2013_472002880"/>
                        <w:bookmarkStart w:id="99" w:name="__UnoMark__2012_472002880"/>
                        <w:bookmarkStart w:id="100" w:name="__UnoMark__2013_472002880"/>
                        <w:bookmarkStart w:id="101" w:name="__UnoMark__2012_472002880"/>
                        <w:bookmarkEnd w:id="100"/>
                        <w:bookmarkEnd w:id="101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02" w:name="__UnoMark__2014_472002880"/>
                        <w:bookmarkStart w:id="103" w:name="__UnoMark__2015_472002880"/>
                        <w:bookmarkEnd w:id="102"/>
                        <w:bookmarkEnd w:id="103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2020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04" w:name="__UnoMark__2016_472002880"/>
                        <w:bookmarkStart w:id="105" w:name="__UnoMark__2017_472002880"/>
                        <w:bookmarkEnd w:id="104"/>
                        <w:bookmarkEnd w:id="105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500,0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06" w:name="__UnoMark__2019_472002880"/>
                        <w:bookmarkStart w:id="107" w:name="__UnoMark__2018_472002880"/>
                        <w:bookmarkStart w:id="108" w:name="__UnoMark__2019_472002880"/>
                        <w:bookmarkStart w:id="109" w:name="__UnoMark__2018_472002880"/>
                        <w:bookmarkEnd w:id="108"/>
                        <w:bookmarkEnd w:id="109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110" w:name="__UnoMark__2021_472002880"/>
                        <w:bookmarkStart w:id="111" w:name="__UnoMark__2020_472002880"/>
                        <w:bookmarkStart w:id="112" w:name="__UnoMark__2021_472002880"/>
                        <w:bookmarkStart w:id="113" w:name="__UnoMark__2020_472002880"/>
                        <w:bookmarkEnd w:id="112"/>
                        <w:bookmarkEnd w:id="113"/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14" w:name="__UnoMark__2022_472002880"/>
                        <w:bookmarkStart w:id="115" w:name="__UnoMark__2023_472002880"/>
                        <w:bookmarkEnd w:id="114"/>
                        <w:bookmarkEnd w:id="11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</w:pPr>
                        <w:bookmarkStart w:id="116" w:name="__UnoMark__2024_472002880"/>
                        <w:bookmarkStart w:id="117" w:name="__UnoMark__2025_472002880"/>
                        <w:bookmarkEnd w:id="116"/>
                        <w:bookmarkEnd w:id="117"/>
                        <w: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  <w:t>Содержание муниципального жилищного фонда Ильинского городского поселения</w:t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18" w:name="__UnoMark__2026_472002880"/>
                        <w:bookmarkStart w:id="119" w:name="__UnoMark__2027_472002880"/>
                        <w:bookmarkEnd w:id="118"/>
                        <w:bookmarkEnd w:id="11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2021 г.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20" w:name="__UnoMark__2028_472002880"/>
                        <w:bookmarkStart w:id="121" w:name="__UnoMark__2029_472002880"/>
                        <w:bookmarkEnd w:id="120"/>
                        <w:bookmarkEnd w:id="12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250,0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22" w:name="__UnoMark__2030_472002880"/>
                        <w:bookmarkStart w:id="123" w:name="__UnoMark__2031_472002880"/>
                        <w:bookmarkEnd w:id="122"/>
                        <w:bookmarkEnd w:id="12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</w:t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124" w:name="__UnoMark__2032_472002880"/>
                        <w:bookmarkEnd w:id="124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создание нормальных условий для эксплуатации и сохранности жилищного фонда,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125" w:name="__UnoMark__2033_472002880"/>
                        <w:bookmarkEnd w:id="125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совершенствование и повышение качества предоставляемых коммунальных услуг в целях улучшения жилищно-бытовых условий населения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26" w:name="__UnoMark__2035_472002880"/>
                        <w:bookmarkStart w:id="127" w:name="__UnoMark__2034_472002880"/>
                        <w:bookmarkStart w:id="128" w:name="__UnoMark__2035_472002880"/>
                        <w:bookmarkStart w:id="129" w:name="__UnoMark__2034_472002880"/>
                        <w:bookmarkEnd w:id="128"/>
                        <w:bookmarkEnd w:id="129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130" w:name="__UnoMark__2037_472002880"/>
                        <w:bookmarkStart w:id="131" w:name="__UnoMark__2036_472002880"/>
                        <w:bookmarkStart w:id="132" w:name="__UnoMark__2037_472002880"/>
                        <w:bookmarkStart w:id="133" w:name="__UnoMark__2036_472002880"/>
                        <w:bookmarkEnd w:id="132"/>
                        <w:bookmarkEnd w:id="133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34" w:name="__UnoMark__2038_472002880"/>
                        <w:bookmarkStart w:id="135" w:name="__UnoMark__2039_472002880"/>
                        <w:bookmarkEnd w:id="134"/>
                        <w:bookmarkEnd w:id="135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2021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36" w:name="__UnoMark__2040_472002880"/>
                        <w:bookmarkStart w:id="137" w:name="__UnoMark__2041_472002880"/>
                        <w:bookmarkEnd w:id="136"/>
                        <w:bookmarkEnd w:id="137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250,0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38" w:name="__UnoMark__2043_472002880"/>
                        <w:bookmarkStart w:id="139" w:name="__UnoMark__2042_472002880"/>
                        <w:bookmarkStart w:id="140" w:name="__UnoMark__2043_472002880"/>
                        <w:bookmarkStart w:id="141" w:name="__UnoMark__2042_472002880"/>
                        <w:bookmarkEnd w:id="140"/>
                        <w:bookmarkEnd w:id="141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142" w:name="__UnoMark__2045_472002880"/>
                        <w:bookmarkStart w:id="143" w:name="__UnoMark__2044_472002880"/>
                        <w:bookmarkStart w:id="144" w:name="__UnoMark__2045_472002880"/>
                        <w:bookmarkStart w:id="145" w:name="__UnoMark__2044_472002880"/>
                        <w:bookmarkEnd w:id="144"/>
                        <w:bookmarkEnd w:id="145"/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46" w:name="__UnoMark__2046_472002880"/>
                        <w:bookmarkStart w:id="147" w:name="__UnoMark__2047_472002880"/>
                        <w:bookmarkEnd w:id="146"/>
                        <w:bookmarkEnd w:id="14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</w:pPr>
                        <w:bookmarkStart w:id="148" w:name="__UnoMark__2048_472002880"/>
                        <w:bookmarkStart w:id="149" w:name="__UnoMark__2049_472002880"/>
                        <w:bookmarkEnd w:id="148"/>
                        <w:bookmarkEnd w:id="149"/>
                        <w: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  <w:t>Содержание муниципального жилищного фонда Ильинского городского поселения</w:t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50" w:name="__UnoMark__2050_472002880"/>
                        <w:bookmarkStart w:id="151" w:name="__UnoMark__2051_472002880"/>
                        <w:bookmarkEnd w:id="150"/>
                        <w:bookmarkEnd w:id="15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2022 г.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52" w:name="__UnoMark__2052_472002880"/>
                        <w:bookmarkStart w:id="153" w:name="__UnoMark__2053_472002880"/>
                        <w:bookmarkEnd w:id="152"/>
                        <w:bookmarkEnd w:id="15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250,0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54" w:name="__UnoMark__2054_472002880"/>
                        <w:bookmarkStart w:id="155" w:name="__UnoMark__2055_472002880"/>
                        <w:bookmarkEnd w:id="154"/>
                        <w:bookmarkEnd w:id="15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</w:t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156" w:name="__UnoMark__2056_472002880"/>
                        <w:bookmarkEnd w:id="156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создание нормальных условий для эксплуатации и сохранности жилищного фонда,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157" w:name="__UnoMark__2057_472002880"/>
                        <w:bookmarkEnd w:id="157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совершенствование и повышение качества предоставляемых коммунальных услуг в целях улучшения жилищно-бытовых условий населения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58" w:name="__UnoMark__2059_472002880"/>
                        <w:bookmarkStart w:id="159" w:name="__UnoMark__2058_472002880"/>
                        <w:bookmarkStart w:id="160" w:name="__UnoMark__2059_472002880"/>
                        <w:bookmarkStart w:id="161" w:name="__UnoMark__2058_472002880"/>
                        <w:bookmarkEnd w:id="160"/>
                        <w:bookmarkEnd w:id="161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162" w:name="__UnoMark__2061_472002880"/>
                        <w:bookmarkStart w:id="163" w:name="__UnoMark__2060_472002880"/>
                        <w:bookmarkStart w:id="164" w:name="__UnoMark__2061_472002880"/>
                        <w:bookmarkStart w:id="165" w:name="__UnoMark__2060_472002880"/>
                        <w:bookmarkEnd w:id="164"/>
                        <w:bookmarkEnd w:id="165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66" w:name="__UnoMark__2062_472002880"/>
                        <w:bookmarkStart w:id="167" w:name="__UnoMark__2063_472002880"/>
                        <w:bookmarkEnd w:id="166"/>
                        <w:bookmarkEnd w:id="167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2022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68" w:name="__UnoMark__2064_472002880"/>
                        <w:bookmarkStart w:id="169" w:name="__UnoMark__2065_472002880"/>
                        <w:bookmarkEnd w:id="168"/>
                        <w:bookmarkEnd w:id="169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250,0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70" w:name="__UnoMark__2067_472002880"/>
                        <w:bookmarkStart w:id="171" w:name="__UnoMark__2066_472002880"/>
                        <w:bookmarkStart w:id="172" w:name="__UnoMark__2067_472002880"/>
                        <w:bookmarkStart w:id="173" w:name="__UnoMark__2066_472002880"/>
                        <w:bookmarkEnd w:id="172"/>
                        <w:bookmarkEnd w:id="173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174" w:name="__UnoMark__2069_472002880"/>
                        <w:bookmarkStart w:id="175" w:name="__UnoMark__2068_472002880"/>
                        <w:bookmarkStart w:id="176" w:name="__UnoMark__2069_472002880"/>
                        <w:bookmarkStart w:id="177" w:name="__UnoMark__2068_472002880"/>
                        <w:bookmarkEnd w:id="176"/>
                        <w:bookmarkEnd w:id="177"/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78" w:name="__UnoMark__2070_472002880"/>
                        <w:bookmarkStart w:id="179" w:name="__UnoMark__2071_472002880"/>
                        <w:bookmarkEnd w:id="178"/>
                        <w:bookmarkEnd w:id="17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</w:pPr>
                        <w:bookmarkStart w:id="180" w:name="__UnoMark__2072_472002880"/>
                        <w:bookmarkStart w:id="181" w:name="__UnoMark__2073_472002880"/>
                        <w:bookmarkEnd w:id="180"/>
                        <w:bookmarkEnd w:id="181"/>
                        <w:r>
                          <w:rPr>
                            <w:rFonts w:ascii="Times New Roman" w:hAnsi="Times New Roman"/>
                            <w:bCs/>
                            <w:spacing w:val="-2"/>
                            <w:sz w:val="24"/>
                            <w:szCs w:val="24"/>
                          </w:rPr>
                          <w:t>Содержание муниципального жилищного фонда Ильинского городского поселения</w:t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82" w:name="__UnoMark__2074_472002880"/>
                        <w:bookmarkStart w:id="183" w:name="__UnoMark__2075_472002880"/>
                        <w:bookmarkEnd w:id="182"/>
                        <w:bookmarkEnd w:id="18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2023 г.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84" w:name="__UnoMark__2076_472002880"/>
                        <w:bookmarkStart w:id="185" w:name="__UnoMark__2077_472002880"/>
                        <w:bookmarkEnd w:id="184"/>
                        <w:bookmarkEnd w:id="18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250,0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86" w:name="__UnoMark__2078_472002880"/>
                        <w:bookmarkStart w:id="187" w:name="__UnoMark__2079_472002880"/>
                        <w:bookmarkEnd w:id="186"/>
                        <w:bookmarkEnd w:id="18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</w:t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188" w:name="__UnoMark__2080_472002880"/>
                        <w:bookmarkEnd w:id="188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создание нормальных условий для эксплуатации и сохранности жилищного фонда,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</w:pPr>
                        <w:bookmarkStart w:id="189" w:name="__UnoMark__2081_472002880"/>
                        <w:bookmarkEnd w:id="189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shd w:fill="FFFFFF" w:val="clear"/>
                          </w:rPr>
                          <w:t>совершенствование и повышение качества предоставляемых коммунальных услуг в целях улучшения жилищно-бытовых условий населения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90" w:name="__UnoMark__2083_472002880"/>
                        <w:bookmarkStart w:id="191" w:name="__UnoMark__2082_472002880"/>
                        <w:bookmarkStart w:id="192" w:name="__UnoMark__2083_472002880"/>
                        <w:bookmarkStart w:id="193" w:name="__UnoMark__2082_472002880"/>
                        <w:bookmarkEnd w:id="192"/>
                        <w:bookmarkEnd w:id="193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194" w:name="__UnoMark__2085_472002880"/>
                        <w:bookmarkStart w:id="195" w:name="__UnoMark__2084_472002880"/>
                        <w:bookmarkStart w:id="196" w:name="__UnoMark__2085_472002880"/>
                        <w:bookmarkStart w:id="197" w:name="__UnoMark__2084_472002880"/>
                        <w:bookmarkEnd w:id="196"/>
                        <w:bookmarkEnd w:id="197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198" w:name="__UnoMark__2086_472002880"/>
                        <w:bookmarkStart w:id="199" w:name="__UnoMark__2087_472002880"/>
                        <w:bookmarkEnd w:id="198"/>
                        <w:bookmarkEnd w:id="199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2023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200" w:name="__UnoMark__2088_472002880"/>
                        <w:bookmarkStart w:id="201" w:name="__UnoMark__2089_472002880"/>
                        <w:bookmarkEnd w:id="200"/>
                        <w:bookmarkEnd w:id="201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250,0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202" w:name="__UnoMark__2091_472002880"/>
                        <w:bookmarkStart w:id="203" w:name="__UnoMark__2090_472002880"/>
                        <w:bookmarkStart w:id="204" w:name="__UnoMark__2091_472002880"/>
                        <w:bookmarkStart w:id="205" w:name="__UnoMark__2090_472002880"/>
                        <w:bookmarkEnd w:id="204"/>
                        <w:bookmarkEnd w:id="205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206" w:name="__UnoMark__2093_472002880"/>
                        <w:bookmarkStart w:id="207" w:name="__UnoMark__2092_472002880"/>
                        <w:bookmarkStart w:id="208" w:name="__UnoMark__2093_472002880"/>
                        <w:bookmarkStart w:id="209" w:name="__UnoMark__2092_472002880"/>
                        <w:bookmarkEnd w:id="208"/>
                        <w:bookmarkEnd w:id="209"/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210" w:name="__UnoMark__2095_472002880"/>
                        <w:bookmarkStart w:id="211" w:name="__UnoMark__2094_472002880"/>
                        <w:bookmarkStart w:id="212" w:name="__UnoMark__2095_472002880"/>
                        <w:bookmarkStart w:id="213" w:name="__UnoMark__2094_472002880"/>
                        <w:bookmarkEnd w:id="212"/>
                        <w:bookmarkEnd w:id="213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67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214" w:name="__UnoMark__2096_472002880"/>
                        <w:bookmarkStart w:id="215" w:name="__UnoMark__2097_472002880"/>
                        <w:bookmarkEnd w:id="214"/>
                        <w:bookmarkEnd w:id="215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  <w:t>Итого по подпрограмме:</w:t>
                        </w:r>
                      </w:p>
                    </w:tc>
                    <w:tc>
                      <w:tcPr>
                        <w:tcW w:type="dxa" w:w="1842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216" w:name="__UnoMark__2098_472002880"/>
                        <w:bookmarkStart w:id="217" w:name="__UnoMark__2099_472002880"/>
                        <w:bookmarkEnd w:id="216"/>
                        <w:bookmarkEnd w:id="217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2018-2023</w:t>
                        </w:r>
                      </w:p>
                    </w:tc>
                    <w:tc>
                      <w:tcPr>
                        <w:tcW w:type="dxa" w:w="226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218" w:name="__UnoMark__2100_472002880"/>
                        <w:bookmarkStart w:id="219" w:name="__UnoMark__2101_472002880"/>
                        <w:bookmarkEnd w:id="218"/>
                        <w:bookmarkEnd w:id="219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2050,0</w:t>
                        </w:r>
                      </w:p>
                    </w:tc>
                    <w:tc>
                      <w:tcPr>
                        <w:tcW w:type="dxa" w:w="240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220" w:name="__UnoMark__2103_472002880"/>
                        <w:bookmarkStart w:id="221" w:name="__UnoMark__2102_472002880"/>
                        <w:bookmarkStart w:id="222" w:name="__UnoMark__2103_472002880"/>
                        <w:bookmarkStart w:id="223" w:name="__UnoMark__2102_472002880"/>
                        <w:bookmarkEnd w:id="222"/>
                        <w:bookmarkEnd w:id="223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298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46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224" w:name="__UnoMark__2104_472002880"/>
                        <w:bookmarkStart w:id="225" w:name="__UnoMark__2104_472002880"/>
                        <w:bookmarkEnd w:id="225"/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</w:tbl>
              </w:txbxContent>
            </v:textbox>
            <w10:wrap type="square"/>
          </v:rect>
        </w:pict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Ресурсное обеспечение подпрограммы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2375"/>
        <w:gridCol w:w="1326"/>
        <w:gridCol w:w="1225"/>
        <w:gridCol w:w="1183"/>
        <w:gridCol w:w="1133"/>
        <w:gridCol w:w="1276"/>
        <w:gridCol w:w="1129"/>
      </w:tblGrid>
      <w:tr>
        <w:trPr>
          <w:trHeight w:hRule="atLeast" w:val="478"/>
          <w:cantSplit w:val="false"/>
        </w:trPr>
        <w:tc>
          <w:tcPr>
            <w:tcW w:type="dxa" w:w="23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Направления</w:t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финансирования</w:t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type="dxa" w:w="132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2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18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12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>
          <w:cantSplit w:val="false"/>
        </w:trPr>
        <w:tc>
          <w:tcPr>
            <w:tcW w:type="dxa" w:w="23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type="dxa" w:w="132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400,0</w:t>
            </w:r>
          </w:p>
        </w:tc>
        <w:tc>
          <w:tcPr>
            <w:tcW w:type="dxa" w:w="122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400,0</w:t>
            </w:r>
          </w:p>
        </w:tc>
        <w:tc>
          <w:tcPr>
            <w:tcW w:type="dxa" w:w="118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250,0</w:t>
            </w:r>
          </w:p>
        </w:tc>
        <w:tc>
          <w:tcPr>
            <w:tcW w:type="dxa" w:w="112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250,0</w:t>
            </w:r>
          </w:p>
        </w:tc>
      </w:tr>
      <w:tr>
        <w:trPr>
          <w:cantSplit w:val="false"/>
        </w:trPr>
        <w:tc>
          <w:tcPr>
            <w:tcW w:type="dxa" w:w="9647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i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hRule="atLeast" w:val="605"/>
          <w:cantSplit w:val="false"/>
        </w:trPr>
        <w:tc>
          <w:tcPr>
            <w:tcW w:type="dxa" w:w="23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type="dxa" w:w="132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type="dxa" w:w="122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type="dxa" w:w="118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type="dxa" w:w="112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>
        <w:trPr>
          <w:trHeight w:hRule="atLeast" w:val="617"/>
          <w:cantSplit w:val="false"/>
        </w:trPr>
        <w:tc>
          <w:tcPr>
            <w:tcW w:type="dxa" w:w="237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type="dxa" w:w="132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2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8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33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29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style0"/>
        <w:spacing w:after="0" w:before="0" w:line="100" w:lineRule="atLeast"/>
        <w:contextualSpacing w:val="fals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0"/>
        <w:pageBreakBefore/>
        <w:spacing w:after="0" w:before="0" w:line="100" w:lineRule="atLeast"/>
        <w:ind w:hanging="0" w:left="567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Приложение 2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к  Муниципальной программе «Обеспечение населения объектами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инженерной инфраструктуры и услугами жилищно-коммунального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хозяйства Ильинского городского поселения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ПОДПРОГРАММА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подпрограммы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  <w:r>
        <w:rPr>
          <w:rFonts w:ascii="Times New Roman" w:hAnsi="Times New Roman"/>
          <w:b/>
          <w:sz w:val="24"/>
          <w:szCs w:val="24"/>
        </w:rPr>
        <w:t>»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jc w:val="center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368"/>
        <w:gridCol w:w="6396"/>
      </w:tblGrid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bottom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вод»</w:t>
            </w:r>
          </w:p>
        </w:tc>
      </w:tr>
      <w:tr>
        <w:trPr>
          <w:trHeight w:hRule="atLeast" w:val="120"/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– 2023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района;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«ЖКХ (Ильинское)»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2"/>
              <w:shd w:fill="FFFFFF" w:val="clear"/>
              <w:spacing w:after="280" w:before="280"/>
              <w:contextualSpacing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улучшение обеспечения качественной питьевой водой и подача ее населению Ильинского городского поселения; </w:t>
            </w:r>
          </w:p>
          <w:p>
            <w:pPr>
              <w:pStyle w:val="style32"/>
              <w:shd w:fill="FFFFFF" w:val="clear"/>
              <w:spacing w:after="280" w:before="280"/>
              <w:contextualSpacing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поселения.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доля уличной водопроводной сети, нуждающейся в замене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доля уличной канализационной сети, нуждающейся в замене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 водоотведения и очистки сточных вод;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объем сточных вод, пропущенных через очистные сооружения, в общем объеме сточных вод;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водоснабжения;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обеспеченность населения централизованными услугами водоотведения; 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- </w:t>
            </w:r>
            <w:r>
              <w:rPr>
                <w:spacing w:val="-4"/>
              </w:rPr>
              <w:t>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</w:t>
            </w:r>
            <w:r>
              <w:rPr>
                <w:spacing w:val="2"/>
              </w:rPr>
              <w:t>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- </w:t>
            </w:r>
            <w:r>
              <w:rPr>
                <w:spacing w:val="-2"/>
              </w:rPr>
              <w:t>развитие и совершенствование систем централизованного хозяйственно-питьевого водоснабжения и водоотведения</w:t>
            </w:r>
            <w:r>
              <w:rPr>
                <w:spacing w:val="2"/>
              </w:rPr>
              <w:t>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мероприятий.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2018 – 2023 годы: 4381,2 тыс. руб.,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средства: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1000,0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700,0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700,0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 – 700,0 тыс. руб. 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640,6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640,6 тыс. руб.</w:t>
            </w:r>
          </w:p>
        </w:tc>
      </w:tr>
    </w:tbl>
    <w:p>
      <w:pPr>
        <w:pStyle w:val="style0"/>
        <w:pageBreakBefore/>
        <w:spacing w:after="0" w:before="0" w:line="100" w:lineRule="atLeast"/>
        <w:contextualSpacing w:val="false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eastAsia="TimesNewRoman,Bold" w:hAnsi="Times New Roman"/>
          <w:b/>
          <w:bCs/>
          <w:sz w:val="24"/>
          <w:szCs w:val="24"/>
        </w:rPr>
        <w:t>Характеристика проблемы, на решение которой направлена подпрограмма</w:t>
      </w:r>
    </w:p>
    <w:p>
      <w:pPr>
        <w:pStyle w:val="style32"/>
        <w:shd w:fill="FFFFFF" w:val="clear"/>
        <w:spacing w:after="280" w:before="280"/>
        <w:contextualSpacing w:val="false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32"/>
        <w:shd w:fill="FFFFFF" w:val="clear"/>
        <w:spacing w:after="280" w:before="280"/>
        <w:ind w:firstLine="851" w:left="0" w:right="0"/>
        <w:contextualSpacing w:val="false"/>
        <w:jc w:val="both"/>
        <w:rPr>
          <w:spacing w:val="6"/>
        </w:rPr>
      </w:pPr>
      <w:r>
        <w:rPr>
          <w:spacing w:val="6"/>
        </w:rPr>
        <w:t>В Ильинском городском поселении одним из актуальнейших и проблемных вопросов остается вопрос обеспечения населения Ильинского городского поселения качественной питьевой водой и бесперебойной работы системы водоснабжения.</w:t>
      </w:r>
    </w:p>
    <w:p>
      <w:pPr>
        <w:pStyle w:val="style32"/>
        <w:shd w:fill="FFFFFF" w:val="clear"/>
        <w:spacing w:after="280" w:before="280"/>
        <w:ind w:firstLine="851" w:left="0" w:right="0"/>
        <w:contextualSpacing w:val="false"/>
        <w:jc w:val="both"/>
        <w:rPr>
          <w:color w:val="000000"/>
          <w:spacing w:val="6"/>
        </w:rPr>
      </w:pPr>
      <w:r>
        <w:rPr>
          <w:color w:val="000000"/>
          <w:spacing w:val="6"/>
        </w:rPr>
        <w:t>Величина общего водоотбора подземных вод по поселению составляет 169 куб. м/сут.,</w:t>
      </w:r>
      <w:r>
        <w:rPr>
          <w:rFonts w:ascii="Tahoma" w:cs="Tahoma" w:hAnsi="Tahoma"/>
          <w:color w:val="000000"/>
          <w:spacing w:val="6"/>
        </w:rPr>
        <w:t xml:space="preserve"> </w:t>
      </w:r>
      <w:r>
        <w:rPr>
          <w:color w:val="000000"/>
          <w:spacing w:val="6"/>
        </w:rPr>
        <w:t>из них на нужды населения 143 куб м/сут, здравоохранения 2,9 куб.м/сут., среднесуточное потребление питьевой воды на 1 человека по п. Ильинское-Хованское составляет 72,3 л.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На сегодняшний день на территории Ильинского городского поселения имеется 8 артезианских скважин, год ввода в эксплуатацию части из них насчитывает более 36 лет, внутрипоселковые разводящие</w:t>
      </w:r>
      <w:r>
        <w:rPr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6"/>
          <w:sz w:val="24"/>
          <w:szCs w:val="24"/>
        </w:rPr>
        <w:t>водопроводные сети составляют около 20 км, ветхие водопроводы составляют около 14 км.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В 2016 году был произведен капитальный ремонт артезианских скважин №1 ул. Красная, №2 ул. Школьная.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В 2017 году произведены работы по замене участков водопровода по  ул. Красной и ул. Гагарина в п. Ильинское-Хованское.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В 2018 году заменен участок водопровода по ул. Советская (район бывшей Сельхозтехники) в п. Ильинское-Хованское.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В 2020 году заменен участок водопровода по пер. Окружной в п. Ильинское-Хованское, проложен участок водопровода к ул. 8 Марта в п. Ильинское-Хованское (с перспективой подключения скважины ЗАО «Ильинское», обеспечивающей водопроводной водой жителей ул. 8 Марта, к уличной сети).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 xml:space="preserve">Ильинское городское поселение обеспечено запасами подземных вод в необходимом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/>
          <w:color w:val="000000"/>
          <w:spacing w:val="6"/>
          <w:sz w:val="24"/>
          <w:szCs w:val="24"/>
        </w:rPr>
        <w:t>В результате длительной эксплуатации вышеуказанных объектов и сложного финансового положения за последние 35 лет не производился капитально - восстановительный ремонт основных средств: зданий, сооружений, технологического оборудования и магистральных сетей. Не выделялись средства на реконструкцию и строительство сооружений по очистке и улучшению качества питьевой воды.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в настоящее время составил более</w:t>
      </w:r>
      <w:r>
        <w:rPr>
          <w:rFonts w:ascii="Tahoma" w:cs="Tahoma" w:hAnsi="Tahoma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6"/>
          <w:sz w:val="24"/>
          <w:szCs w:val="24"/>
        </w:rPr>
        <w:t xml:space="preserve">92%. Следует отметить, что напорные трубы скважин, обеспечивающих подъем и подачу воды в водопроводные сети, на сегодняшний день требуют 100% замены. 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Также в результате расширения сети потребителей воды возникает необходимость бурения дополнительных скважин и корректировки распределения подачи воды с целью выравнивания давления в сети.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Протяженность сетей водоотведения Ильинского городского поселения на сегодняшний день составляет 9 км, находящихся в хозяйственном ведении муниципального унитарного предприятия «ЖКХ (Ильинское)". Общий износ сетей водоотведения – 80%, ветхие канализационные сети составляют 6,3 км.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color w:val="2D2D2D"/>
          <w:spacing w:val="6"/>
          <w:sz w:val="24"/>
          <w:szCs w:val="24"/>
          <w:shd w:fill="FFFFFF" w:val="clear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Данная подпрограмма направлена на повышение надежности и качества водообеспечения населения, объектов соц. культ быта, предприятий и организаций Ильинского городского поселения и его реализация требует дополнительного целевого финансового обеспечения.</w:t>
      </w:r>
    </w:p>
    <w:p>
      <w:pPr>
        <w:pStyle w:val="style0"/>
        <w:shd w:fill="FFFFFF" w:val="clear"/>
        <w:spacing w:after="0" w:before="0" w:line="100" w:lineRule="atLeast"/>
        <w:ind w:firstLine="851" w:left="0" w:right="0"/>
        <w:contextualSpacing w:val="false"/>
        <w:jc w:val="both"/>
        <w:textAlignment w:val="baseline"/>
        <w:rPr>
          <w:rFonts w:ascii="Times New Roman" w:hAnsi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/>
          <w:color w:val="000000"/>
          <w:spacing w:val="6"/>
          <w:sz w:val="24"/>
          <w:szCs w:val="24"/>
        </w:rPr>
        <w:t>Важнейшим фактором, определяющим необходимость разработки и реализации подпрограммы в Ильинском городском поселении с учетом приоритетных направлений социальных и экономических реформ, является социальная значимость данной проблемы в части повышения качества жизни и сохранения здоровья граждан.</w:t>
      </w:r>
    </w:p>
    <w:p>
      <w:pPr>
        <w:pStyle w:val="style28"/>
        <w:pageBreakBefore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Цели, целевые индикаторы и ожидаемые результаты реализации подпрограммы</w:t>
      </w:r>
    </w:p>
    <w:p>
      <w:pPr>
        <w:pStyle w:val="style28"/>
        <w:jc w:val="center"/>
        <w:rPr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3.1. Цели подпрограммы</w:t>
      </w:r>
    </w:p>
    <w:p>
      <w:pPr>
        <w:pStyle w:val="style33"/>
        <w:shd w:fill="FFFFFF" w:val="clear"/>
        <w:spacing w:after="280" w:before="280"/>
        <w:contextualSpacing w:val="false"/>
        <w:jc w:val="center"/>
        <w:textAlignment w:val="baseline"/>
        <w:rPr>
          <w:b/>
          <w:color w:val="2D2D2D"/>
          <w:spacing w:val="2"/>
        </w:rPr>
      </w:pPr>
      <w:r>
        <w:rPr>
          <w:b/>
          <w:color w:val="2D2D2D"/>
          <w:spacing w:val="2"/>
        </w:rPr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городского поселения;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style0"/>
        <w:spacing w:after="0" w:before="0" w:line="100" w:lineRule="atLeast"/>
        <w:ind w:firstLine="567" w:left="0" w:right="0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3.2. Целевые индикаторы и ожидаемые результаты реализации подпрограммы</w:t>
      </w:r>
    </w:p>
    <w:p>
      <w:pPr>
        <w:pStyle w:val="style0"/>
        <w:shd w:fill="FFFFFF" w:val="clear"/>
        <w:spacing w:after="0" w:before="0" w:line="100" w:lineRule="atLeast"/>
        <w:ind w:hanging="0" w:left="1863" w:right="0"/>
        <w:contextualSpacing w:val="false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jc w:val="center"/>
        <w:tblInd w:type="dxa" w:w="0"/>
        <w:tblBorders>
          <w:top w:color="00000A" w:space="0" w:sz="6" w:val="single"/>
          <w:left w:color="00000A" w:space="0" w:sz="6" w:val="single"/>
          <w:bottom w:val="nil"/>
          <w:insideH w:val="nil"/>
          <w:right w:color="00000A" w:space="0" w:sz="6" w:val="single"/>
          <w:insideV w:color="00000A" w:space="0" w:sz="6" w:val="single"/>
        </w:tblBorders>
        <w:tblCellMar>
          <w:top w:type="dxa" w:w="0"/>
          <w:left w:type="dxa" w:w="32"/>
          <w:bottom w:type="dxa" w:w="0"/>
          <w:right w:type="dxa" w:w="40"/>
        </w:tblCellMar>
      </w:tblPr>
      <w:tblGrid>
        <w:gridCol w:w="3542"/>
        <w:gridCol w:w="780"/>
        <w:gridCol w:w="1061"/>
        <w:gridCol w:w="743"/>
        <w:gridCol w:w="745"/>
        <w:gridCol w:w="743"/>
        <w:gridCol w:w="745"/>
        <w:gridCol w:w="743"/>
        <w:gridCol w:w="750"/>
      </w:tblGrid>
      <w:tr>
        <w:trPr>
          <w:trHeight w:hRule="atLeast" w:val="1063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val="nil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2" w:right="0"/>
              <w:contextualSpacing w:val="false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Наименование целевого индикатора 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2" w:right="0"/>
              <w:contextualSpacing w:val="false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val="nil"/>
              <w:right w:color="00000A" w:space="0" w:sz="4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-54" w:right="-26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Исходный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-54" w:right="-26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показатель 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14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2018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14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2019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2020 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>
          <w:trHeight w:hRule="atLeast" w:val="1145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>
        <w:trPr>
          <w:trHeight w:hRule="atLeast" w:val="552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водопроводной сети, нуждающейся в замене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>
        <w:trPr>
          <w:trHeight w:hRule="atLeast" w:val="494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канализационной сети, нуждающейся в замене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>
        <w:trPr>
          <w:trHeight w:hRule="exact" w:val="645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>
        <w:trPr>
          <w:trHeight w:hRule="exact" w:val="765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>
        <w:trPr>
          <w:trHeight w:hRule="exact" w:val="543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водообеспечения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62,3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>
        <w:trPr>
          <w:trHeight w:hRule="exact" w:val="565"/>
          <w:cantSplit w:val="false"/>
        </w:trPr>
        <w:tc>
          <w:tcPr>
            <w:tcW w:type="dxa" w:w="3542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type="dxa" w:w="780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type="dxa" w:w="1061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745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743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750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style0"/>
        <w:spacing w:after="0" w:before="0" w:line="100" w:lineRule="atLeast"/>
        <w:contextualSpacing w:val="false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style0"/>
        <w:shd w:fill="FFFFFF" w:val="clear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33"/>
        <w:shd w:fill="FFFFFF" w:val="clear"/>
        <w:spacing w:after="280" w:before="280"/>
        <w:ind w:firstLine="851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Реализация мероприятий подпрограммы позволит: 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экологическую безопасность и комфортность проживания граждан.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444444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снизить уровень потерь питьевой воды;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снизить уровень износа элементов системы водоснабжения и водоотведения;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В результате реализации подпрограммы к 2023 году доля сельских населенных пунктов, обеспеченных централизованными системами водоснабжения, будет увеличена, среднесуточное водопотребление на 1 человека в сельских населенных пунктах – до 95 л.</w:t>
      </w:r>
    </w:p>
    <w:p>
      <w:pPr>
        <w:pStyle w:val="style0"/>
        <w:tabs>
          <w:tab w:leader="none" w:pos="0" w:val="left"/>
          <w:tab w:leader="none" w:pos="709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Социально-экономическая эффективность реализации подпрограммы выражается в повышении качества жизни и улучшении здоровья населения.</w:t>
      </w:r>
    </w:p>
    <w:p>
      <w:pPr>
        <w:pStyle w:val="style0"/>
        <w:tabs>
          <w:tab w:leader="none" w:pos="0" w:val="left"/>
          <w:tab w:leader="none" w:pos="709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Экологическая эффективность мероприятий подпрограммы выражена в реализации права населения на здоровую окружающую среду, обеспечении экологической безопасности населения, улучшении качества питьевой воды, сокращении поступления загрязняющих веществ в акватории водоемов, повышении уровня экологической культуры.</w:t>
      </w:r>
    </w:p>
    <w:p>
      <w:pPr>
        <w:pStyle w:val="style0"/>
        <w:tabs>
          <w:tab w:leader="none" w:pos="0" w:val="left"/>
          <w:tab w:leader="none" w:pos="709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3"/>
        <w:shd w:fill="FFFFFF" w:val="clear"/>
        <w:spacing w:after="280" w:before="280"/>
        <w:contextualSpacing w:val="false"/>
        <w:jc w:val="center"/>
        <w:textAlignment w:val="baseline"/>
        <w:rPr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style33"/>
        <w:shd w:fill="FFFFFF" w:val="clear"/>
        <w:spacing w:after="280" w:before="280"/>
        <w:ind w:hanging="10" w:left="0" w:right="0"/>
        <w:contextualSpacing w:val="false"/>
        <w:jc w:val="center"/>
        <w:textAlignment w:val="baseline"/>
        <w:rPr>
          <w:b/>
          <w:spacing w:val="2"/>
        </w:rPr>
      </w:pPr>
      <w:r>
        <w:rPr>
          <w:b/>
          <w:spacing w:val="2"/>
        </w:rPr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развитие и совершенствование систем централизованного хозяйственно-питьевого водоснабжения и водоотведения;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обеспечение качества питьевой воды, подаваемой населению, путем внедрения средств очистки;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</w:r>
    </w:p>
    <w:p>
      <w:pPr>
        <w:pStyle w:val="style33"/>
        <w:shd w:fill="FFFFFF" w:val="clear"/>
        <w:spacing w:after="280" w:before="280"/>
        <w:ind w:firstLine="567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мероприятий.</w:t>
      </w:r>
    </w:p>
    <w:p>
      <w:pPr>
        <w:pStyle w:val="style0"/>
        <w:spacing w:after="0" w:before="0" w:line="100" w:lineRule="atLeast"/>
        <w:ind w:firstLine="708" w:left="0" w:righ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h="16838" w:w="11906"/>
          <w:pgMar w:bottom="709" w:footer="0" w:gutter="0" w:header="0" w:left="1418" w:right="991" w:top="1134"/>
          <w:pgNumType w:fmt="decimal"/>
          <w:formProt w:val="false"/>
          <w:textDirection w:val="lrTb"/>
          <w:docGrid w:charSpace="4096" w:linePitch="360" w:type="default"/>
        </w:sectPr>
        <w:pStyle w:val="style0"/>
        <w:numPr>
          <w:ilvl w:val="0"/>
          <w:numId w:val="1"/>
        </w:numPr>
        <w:shd w:fill="FFFFFF" w:val="clear"/>
        <w:tabs>
          <w:tab w:leader="none" w:pos="0" w:val="left"/>
        </w:tabs>
        <w:spacing w:after="0" w:before="0" w:line="100" w:lineRule="atLeast"/>
        <w:ind w:hanging="360" w:left="0" w:right="0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0"/>
        <w:shd w:fill="FFFFFF" w:val="clear"/>
        <w:tabs>
          <w:tab w:leader="none" w:pos="0" w:val="left"/>
        </w:tabs>
        <w:spacing w:after="0" w:before="0" w:line="100" w:lineRule="atLeast"/>
        <w:ind w:hanging="0" w:left="360" w:right="0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Перечень мероприятий подпрограммы </w:t>
      </w:r>
    </w:p>
    <w:p>
      <w:pPr>
        <w:pStyle w:val="style0"/>
        <w:shd w:fill="FFFFFF" w:val="clear"/>
        <w:tabs>
          <w:tab w:leader="none" w:pos="0" w:val="left"/>
        </w:tabs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>
      <w:pPr>
        <w:sectPr>
          <w:type w:val="nextPage"/>
          <w:pgSz w:h="11906" w:orient="landscape" w:w="16838"/>
          <w:pgMar w:bottom="1135" w:footer="0" w:gutter="0" w:header="0" w:left="709" w:right="1134" w:top="1418"/>
          <w:pgNumType w:fmt="decimal"/>
          <w:formProt w:val="false"/>
          <w:textDirection w:val="lrTb"/>
          <w:docGrid w:charSpace="4096" w:linePitch="360" w:type="default"/>
        </w:sectPr>
        <w:pStyle w:val="style0"/>
        <w:shd w:fill="FFFFFF" w:val="clear"/>
        <w:tabs>
          <w:tab w:leader="none" w:pos="0" w:val="left"/>
        </w:tabs>
        <w:spacing w:after="0" w:before="0" w:line="100" w:lineRule="atLeast"/>
        <w:contextualSpacing w:val="false"/>
        <w:jc w:val="right"/>
        <w:rPr>
          <w:sz w:val="12"/>
          <w:szCs w:val="12"/>
        </w:rPr>
      </w:pPr>
      <w:r>
        <w:rPr>
          <w:sz w:val="12"/>
          <w:szCs w:val="12"/>
        </w:rPr>
      </w:r>
      <w:r>
        <w:pict>
          <v:rect style="position:absolute;width:735.45pt;height:595.3pt;margin-top:59.15pt;margin-left:7.15pt">
            <v:textbox inset="0pt,0pt,0pt,0pt">
              <w:txbxContent>
                <w:tbl>
                  <w:tblPr>
                    <w:jc w:val="left"/>
                    <w:tblInd w:type="dxa" w:w="108"/>
                    <w:tblBorders>
                      <w:top w:color="00000A" w:space="0" w:sz="4" w:val="single"/>
                      <w:left w:color="00000A" w:space="0" w:sz="4" w:val="single"/>
                      <w:bottom w:color="00000A" w:space="0" w:sz="4" w:val="single"/>
                      <w:insideH w:color="00000A" w:space="0" w:sz="4" w:val="single"/>
                      <w:right w:color="00000A" w:space="0" w:sz="4" w:val="single"/>
                      <w:insideV w:color="00000A" w:space="0" w:sz="4" w:val="single"/>
                    </w:tblBorders>
                    <w:tblCellMar>
                      <w:top w:type="dxa" w:w="0"/>
                      <w:left w:type="dxa" w:w="103"/>
                      <w:bottom w:type="dxa" w:w="0"/>
                      <w:right w:type="dxa" w:w="108"/>
                    </w:tblCellMar>
                  </w:tblPr>
                  <w:tblGrid>
                    <w:gridCol w:w="533"/>
                    <w:gridCol w:w="4110"/>
                    <w:gridCol w:w="1559"/>
                    <w:gridCol w:w="1558"/>
                    <w:gridCol w:w="3259"/>
                    <w:gridCol w:w="3689"/>
                  </w:tblGrid>
                  <w:tr>
                    <w:trPr>
                      <w:trHeight w:hRule="atLeast" w:val="564"/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№ </w:t>
                        </w:r>
                        <w:bookmarkStart w:id="226" w:name="__UnoMark__3697_472002880"/>
                        <w:bookmarkEnd w:id="226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п/п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bookmarkStart w:id="227" w:name="__UnoMark__3698_472002880"/>
                        <w:bookmarkStart w:id="228" w:name="__UnoMark__3699_472002880"/>
                        <w:bookmarkEnd w:id="227"/>
                        <w:bookmarkEnd w:id="228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Наименование мероприятия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bookmarkStart w:id="229" w:name="__UnoMark__3700_472002880"/>
                        <w:bookmarkEnd w:id="229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Сроки 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исполнения 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bookmarkStart w:id="230" w:name="__UnoMark__3701_472002880"/>
                        <w:bookmarkEnd w:id="230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(годы)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bookmarkStart w:id="231" w:name="__UnoMark__3702_472002880"/>
                        <w:bookmarkEnd w:id="231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 xml:space="preserve">Объем 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bookmarkStart w:id="232" w:name="__UnoMark__3703_472002880"/>
                        <w:bookmarkEnd w:id="232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финансирования, тыс. руб.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bookmarkStart w:id="233" w:name="__UnoMark__3704_472002880"/>
                        <w:bookmarkStart w:id="234" w:name="__UnoMark__3705_472002880"/>
                        <w:bookmarkEnd w:id="233"/>
                        <w:bookmarkEnd w:id="234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Ответственные исполнители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</w:pPr>
                        <w:bookmarkStart w:id="235" w:name="__UnoMark__3706_472002880"/>
                        <w:bookmarkStart w:id="236" w:name="__UnoMark__3707_472002880"/>
                        <w:bookmarkEnd w:id="235"/>
                        <w:bookmarkEnd w:id="236"/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Ожидаемые результаты</w:t>
                        </w:r>
                      </w:p>
                    </w:tc>
                  </w:tr>
                  <w:tr>
                    <w:trPr>
                      <w:trHeight w:hRule="atLeast" w:val="483"/>
                      <w:cantSplit w:val="false"/>
                    </w:trPr>
                    <w:tc>
                      <w:tcPr>
                        <w:tcW w:type="dxa" w:w="14708"/>
                        <w:gridSpan w:val="6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i/>
                            <w:sz w:val="24"/>
                            <w:szCs w:val="24"/>
                          </w:rPr>
                        </w:pPr>
                        <w:bookmarkStart w:id="237" w:name="__UnoMark__3708_472002880"/>
                        <w:bookmarkEnd w:id="237"/>
                        <w:r>
                          <w:rPr>
                            <w:rFonts w:ascii="Times New Roman" w:hAnsi="Times New Roman"/>
                            <w:b/>
                            <w:i/>
                            <w:sz w:val="24"/>
                            <w:szCs w:val="24"/>
                          </w:rPr>
                          <w:t>Раздел: «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spacing w:val="2"/>
                            <w:sz w:val="24"/>
                            <w:szCs w:val="24"/>
                          </w:rPr>
                          <w:t xml:space="preserve">Создание условий для обеспечения населения Ильинского городского поселения услугами холодного водоснабжения, водоотведения и очистке сточных вод </w:t>
                        </w:r>
                        <w:bookmarkStart w:id="238" w:name="__UnoMark__3709_472002880"/>
                        <w:bookmarkEnd w:id="238"/>
                        <w:r>
                          <w:rPr>
                            <w:rFonts w:ascii="Times New Roman" w:hAnsi="Times New Roman"/>
                            <w:b/>
                            <w:i/>
                            <w:sz w:val="24"/>
                            <w:szCs w:val="24"/>
                          </w:rPr>
                          <w:t>на 2018 – 2023 годы»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39" w:name="__UnoMark__3710_472002880"/>
                        <w:bookmarkStart w:id="240" w:name="__UnoMark__3711_472002880"/>
                        <w:bookmarkEnd w:id="239"/>
                        <w:bookmarkEnd w:id="24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241" w:name="__UnoMark__3712_472002880"/>
                        <w:bookmarkStart w:id="242" w:name="__UnoMark__3713_472002880"/>
                        <w:bookmarkEnd w:id="241"/>
                        <w:bookmarkEnd w:id="242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Аварийно-восстановительные работы на водопроводных сетях и артезианских скважинах в п. Ильинское-Хованское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43" w:name="__UnoMark__3714_472002880"/>
                        <w:bookmarkStart w:id="244" w:name="__UnoMark__3715_472002880"/>
                        <w:bookmarkEnd w:id="243"/>
                        <w:bookmarkEnd w:id="24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2018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45" w:name="__UnoMark__3716_472002880"/>
                        <w:bookmarkStart w:id="246" w:name="__UnoMark__3717_472002880"/>
                        <w:bookmarkEnd w:id="245"/>
                        <w:bookmarkEnd w:id="24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350,0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47" w:name="__UnoMark__3718_472002880"/>
                        <w:bookmarkEnd w:id="24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48" w:name="__UnoMark__3719_472002880"/>
                        <w:bookmarkEnd w:id="24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restart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249" w:name="__UnoMark__3720_472002880"/>
                        <w:bookmarkEnd w:id="249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бесперебойное водоснабжение населения Ильинского городско-го поселения питьевой водой нормативного качества и в доста-точном количестве;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снижение уровня потерь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250" w:name="__UnoMark__3721_472002880"/>
                        <w:bookmarkEnd w:id="250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питьевой воды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51" w:name="__UnoMark__3722_472002880"/>
                        <w:bookmarkStart w:id="252" w:name="__UnoMark__3723_472002880"/>
                        <w:bookmarkEnd w:id="251"/>
                        <w:bookmarkEnd w:id="25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253" w:name="__UnoMark__3724_472002880"/>
                        <w:bookmarkStart w:id="254" w:name="__UnoMark__3725_472002880"/>
                        <w:bookmarkEnd w:id="253"/>
                        <w:bookmarkEnd w:id="254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Аварийно-восстановительные работы на канализационных сетях и сооружениях на них в п. Ильинское-Хованское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55" w:name="__UnoMark__3726_472002880"/>
                        <w:bookmarkStart w:id="256" w:name="__UnoMark__3727_472002880"/>
                        <w:bookmarkEnd w:id="255"/>
                        <w:bookmarkEnd w:id="25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2018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57" w:name="__UnoMark__3728_472002880"/>
                        <w:bookmarkStart w:id="258" w:name="__UnoMark__3729_472002880"/>
                        <w:bookmarkEnd w:id="257"/>
                        <w:bookmarkEnd w:id="25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155,0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59" w:name="__UnoMark__3730_472002880"/>
                        <w:bookmarkEnd w:id="25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60" w:name="__UnoMark__3731_472002880"/>
                        <w:bookmarkEnd w:id="26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261" w:name="__UnoMark__3733_472002880"/>
                        <w:bookmarkStart w:id="262" w:name="__UnoMark__3732_472002880"/>
                        <w:bookmarkStart w:id="263" w:name="__UnoMark__3733_472002880"/>
                        <w:bookmarkStart w:id="264" w:name="__UnoMark__3732_472002880"/>
                        <w:bookmarkEnd w:id="263"/>
                        <w:bookmarkEnd w:id="264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65" w:name="__UnoMark__3734_472002880"/>
                        <w:bookmarkStart w:id="266" w:name="__UnoMark__3735_472002880"/>
                        <w:bookmarkEnd w:id="265"/>
                        <w:bookmarkEnd w:id="26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267" w:name="__UnoMark__3736_472002880"/>
                        <w:bookmarkStart w:id="268" w:name="__UnoMark__3737_472002880"/>
                        <w:bookmarkEnd w:id="267"/>
                        <w:bookmarkEnd w:id="268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Замена участка водопровода в п. Ильинское-Хованское, ул. Советская, протяженностью 300 м.п., монтаж железобетонных колодцев.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69" w:name="__UnoMark__3738_472002880"/>
                        <w:bookmarkStart w:id="270" w:name="__UnoMark__3739_472002880"/>
                        <w:bookmarkEnd w:id="269"/>
                        <w:bookmarkEnd w:id="27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2018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71" w:name="__UnoMark__3740_472002880"/>
                        <w:bookmarkStart w:id="272" w:name="__UnoMark__3741_472002880"/>
                        <w:bookmarkEnd w:id="271"/>
                        <w:bookmarkEnd w:id="27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250,0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73" w:name="__UnoMark__3742_472002880"/>
                        <w:bookmarkEnd w:id="27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74" w:name="__UnoMark__3743_472002880"/>
                        <w:bookmarkEnd w:id="27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275" w:name="__UnoMark__3745_472002880"/>
                        <w:bookmarkStart w:id="276" w:name="__UnoMark__3744_472002880"/>
                        <w:bookmarkStart w:id="277" w:name="__UnoMark__3745_472002880"/>
                        <w:bookmarkStart w:id="278" w:name="__UnoMark__3744_472002880"/>
                        <w:bookmarkEnd w:id="277"/>
                        <w:bookmarkEnd w:id="278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79" w:name="__UnoMark__3746_472002880"/>
                        <w:bookmarkStart w:id="280" w:name="__UnoMark__3747_472002880"/>
                        <w:bookmarkEnd w:id="279"/>
                        <w:bookmarkEnd w:id="28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281" w:name="__UnoMark__3748_472002880"/>
                        <w:bookmarkStart w:id="282" w:name="__UnoMark__3749_472002880"/>
                        <w:bookmarkEnd w:id="281"/>
                        <w:bookmarkEnd w:id="282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Проект обоснования размеров санитарно-защитной зоны очистных сооружений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83" w:name="__UnoMark__3750_472002880"/>
                        <w:bookmarkStart w:id="284" w:name="__UnoMark__3751_472002880"/>
                        <w:bookmarkEnd w:id="283"/>
                        <w:bookmarkEnd w:id="28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2018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85" w:name="__UnoMark__3752_472002880"/>
                        <w:bookmarkStart w:id="286" w:name="__UnoMark__3753_472002880"/>
                        <w:bookmarkEnd w:id="285"/>
                        <w:bookmarkEnd w:id="28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85,0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87" w:name="__UnoMark__3754_472002880"/>
                        <w:bookmarkEnd w:id="28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88" w:name="__UnoMark__3755_472002880"/>
                        <w:bookmarkEnd w:id="28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restart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289" w:name="__UnoMark__3756_472002880"/>
                        <w:bookmarkStart w:id="290" w:name="__UnoMark__3757_472002880"/>
                        <w:bookmarkEnd w:id="289"/>
                        <w:bookmarkEnd w:id="290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обеспечение экологической безопасности и комфортности проживания граждан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91" w:name="__UnoMark__3758_472002880"/>
                        <w:bookmarkStart w:id="292" w:name="__UnoMark__3759_472002880"/>
                        <w:bookmarkEnd w:id="291"/>
                        <w:bookmarkEnd w:id="29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293" w:name="__UnoMark__3760_472002880"/>
                        <w:bookmarkStart w:id="294" w:name="__UnoMark__3761_472002880"/>
                        <w:bookmarkEnd w:id="293"/>
                        <w:bookmarkEnd w:id="294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Корректировка проектов зон санитарной охраны 1-го пояса артезианских скважин 4/4, 5/3, 10/-.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95" w:name="__UnoMark__3762_472002880"/>
                        <w:bookmarkStart w:id="296" w:name="__UnoMark__3763_472002880"/>
                        <w:bookmarkEnd w:id="295"/>
                        <w:bookmarkEnd w:id="29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2018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97" w:name="__UnoMark__3764_472002880"/>
                        <w:bookmarkStart w:id="298" w:name="__UnoMark__3765_472002880"/>
                        <w:bookmarkEnd w:id="297"/>
                        <w:bookmarkEnd w:id="29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80,0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299" w:name="__UnoMark__3766_472002880"/>
                        <w:bookmarkEnd w:id="29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00" w:name="__UnoMark__3767_472002880"/>
                        <w:bookmarkEnd w:id="30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301" w:name="__UnoMark__3769_472002880"/>
                        <w:bookmarkStart w:id="302" w:name="__UnoMark__3768_472002880"/>
                        <w:bookmarkStart w:id="303" w:name="__UnoMark__3769_472002880"/>
                        <w:bookmarkStart w:id="304" w:name="__UnoMark__3768_472002880"/>
                        <w:bookmarkEnd w:id="303"/>
                        <w:bookmarkEnd w:id="304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05" w:name="__UnoMark__3770_472002880"/>
                        <w:bookmarkStart w:id="306" w:name="__UnoMark__3771_472002880"/>
                        <w:bookmarkEnd w:id="305"/>
                        <w:bookmarkEnd w:id="30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307" w:name="__UnoMark__3772_472002880"/>
                        <w:bookmarkStart w:id="308" w:name="__UnoMark__3773_472002880"/>
                        <w:bookmarkEnd w:id="307"/>
                        <w:bookmarkEnd w:id="308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Устройство ограждения зон санитарной охраны 1-го пояса на артезианских скважинах 1/5, 2, 4/4, 10/-, 5/3, 9/5, 12/3.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09" w:name="__UnoMark__3774_472002880"/>
                        <w:bookmarkStart w:id="310" w:name="__UnoMark__3775_472002880"/>
                        <w:bookmarkEnd w:id="309"/>
                        <w:bookmarkEnd w:id="31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2018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11" w:name="__UnoMark__3776_472002880"/>
                        <w:bookmarkStart w:id="312" w:name="__UnoMark__3777_472002880"/>
                        <w:bookmarkEnd w:id="311"/>
                        <w:bookmarkEnd w:id="31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80,0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13" w:name="__UnoMark__3778_472002880"/>
                        <w:bookmarkEnd w:id="31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14" w:name="__UnoMark__3779_472002880"/>
                        <w:bookmarkEnd w:id="31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315" w:name="__UnoMark__3781_472002880"/>
                        <w:bookmarkStart w:id="316" w:name="__UnoMark__3780_472002880"/>
                        <w:bookmarkStart w:id="317" w:name="__UnoMark__3781_472002880"/>
                        <w:bookmarkStart w:id="318" w:name="__UnoMark__3780_472002880"/>
                        <w:bookmarkEnd w:id="317"/>
                        <w:bookmarkEnd w:id="318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trHeight w:hRule="atLeast" w:val="101"/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19" w:name="__UnoMark__3783_472002880"/>
                        <w:bookmarkStart w:id="320" w:name="__UnoMark__3782_472002880"/>
                        <w:bookmarkStart w:id="321" w:name="__UnoMark__3783_472002880"/>
                        <w:bookmarkStart w:id="322" w:name="__UnoMark__3782_472002880"/>
                        <w:bookmarkEnd w:id="321"/>
                        <w:bookmarkEnd w:id="32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323" w:name="__UnoMark__3785_472002880"/>
                        <w:bookmarkStart w:id="324" w:name="__UnoMark__3784_472002880"/>
                        <w:bookmarkStart w:id="325" w:name="__UnoMark__3785_472002880"/>
                        <w:bookmarkStart w:id="326" w:name="__UnoMark__3784_472002880"/>
                        <w:bookmarkEnd w:id="325"/>
                        <w:bookmarkEnd w:id="326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327" w:name="__UnoMark__3786_472002880"/>
                        <w:bookmarkStart w:id="328" w:name="__UnoMark__3787_472002880"/>
                        <w:bookmarkEnd w:id="327"/>
                        <w:bookmarkEnd w:id="328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2018 год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329" w:name="__UnoMark__3788_472002880"/>
                        <w:bookmarkStart w:id="330" w:name="__UnoMark__3789_472002880"/>
                        <w:bookmarkEnd w:id="329"/>
                        <w:bookmarkEnd w:id="330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1 000,0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31" w:name="__UnoMark__3791_472002880"/>
                        <w:bookmarkStart w:id="332" w:name="__UnoMark__3790_472002880"/>
                        <w:bookmarkStart w:id="333" w:name="__UnoMark__3791_472002880"/>
                        <w:bookmarkStart w:id="334" w:name="__UnoMark__3790_472002880"/>
                        <w:bookmarkEnd w:id="333"/>
                        <w:bookmarkEnd w:id="33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335" w:name="__UnoMark__3793_472002880"/>
                        <w:bookmarkStart w:id="336" w:name="__UnoMark__3792_472002880"/>
                        <w:bookmarkStart w:id="337" w:name="__UnoMark__3793_472002880"/>
                        <w:bookmarkStart w:id="338" w:name="__UnoMark__3792_472002880"/>
                        <w:bookmarkEnd w:id="337"/>
                        <w:bookmarkEnd w:id="338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39" w:name="__UnoMark__3794_472002880"/>
                        <w:bookmarkStart w:id="340" w:name="__UnoMark__3795_472002880"/>
                        <w:bookmarkEnd w:id="339"/>
                        <w:bookmarkEnd w:id="34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341" w:name="__UnoMark__3796_472002880"/>
                        <w:bookmarkStart w:id="342" w:name="__UnoMark__3797_472002880"/>
                        <w:bookmarkEnd w:id="341"/>
                        <w:bookmarkEnd w:id="342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Аварийно-восстановительные работы на водопроводных сетях и артезианских скважинах в п. Ильинское-Хованское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43" w:name="__UnoMark__3798_472002880"/>
                        <w:bookmarkStart w:id="344" w:name="__UnoMark__3799_472002880"/>
                        <w:bookmarkEnd w:id="343"/>
                        <w:bookmarkEnd w:id="34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2019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45" w:name="__UnoMark__3800_472002880"/>
                        <w:bookmarkStart w:id="346" w:name="__UnoMark__3801_472002880"/>
                        <w:bookmarkEnd w:id="345"/>
                        <w:bookmarkEnd w:id="34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220,0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47" w:name="__UnoMark__3802_472002880"/>
                        <w:bookmarkEnd w:id="34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48" w:name="__UnoMark__3803_472002880"/>
                        <w:bookmarkEnd w:id="34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restart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349" w:name="__UnoMark__3804_472002880"/>
                        <w:bookmarkEnd w:id="349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снижение уровня потерь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350" w:name="__UnoMark__3805_472002880"/>
                        <w:bookmarkEnd w:id="350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питьевой воды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51" w:name="__UnoMark__3806_472002880"/>
                        <w:bookmarkStart w:id="352" w:name="__UnoMark__3807_472002880"/>
                        <w:bookmarkEnd w:id="351"/>
                        <w:bookmarkEnd w:id="35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353" w:name="__UnoMark__3808_472002880"/>
                        <w:bookmarkStart w:id="354" w:name="__UnoMark__3809_472002880"/>
                        <w:bookmarkEnd w:id="353"/>
                        <w:bookmarkEnd w:id="354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Аварийно-восстановительные работы на канализационных сетях и сооружениях на них в п. Ильинское-Хованское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55" w:name="__UnoMark__3810_472002880"/>
                        <w:bookmarkStart w:id="356" w:name="__UnoMark__3811_472002880"/>
                        <w:bookmarkEnd w:id="355"/>
                        <w:bookmarkEnd w:id="35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2019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57" w:name="__UnoMark__3812_472002880"/>
                        <w:bookmarkStart w:id="358" w:name="__UnoMark__3813_472002880"/>
                        <w:bookmarkEnd w:id="357"/>
                        <w:bookmarkEnd w:id="35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65,0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59" w:name="__UnoMark__3814_472002880"/>
                        <w:bookmarkEnd w:id="35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60" w:name="__UnoMark__3815_472002880"/>
                        <w:bookmarkEnd w:id="36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361" w:name="__UnoMark__3817_472002880"/>
                        <w:bookmarkStart w:id="362" w:name="__UnoMark__3816_472002880"/>
                        <w:bookmarkStart w:id="363" w:name="__UnoMark__3817_472002880"/>
                        <w:bookmarkStart w:id="364" w:name="__UnoMark__3816_472002880"/>
                        <w:bookmarkEnd w:id="363"/>
                        <w:bookmarkEnd w:id="364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65" w:name="__UnoMark__3818_472002880"/>
                        <w:bookmarkStart w:id="366" w:name="__UnoMark__3819_472002880"/>
                        <w:bookmarkEnd w:id="365"/>
                        <w:bookmarkEnd w:id="36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367" w:name="__UnoMark__3820_472002880"/>
                        <w:bookmarkStart w:id="368" w:name="__UnoMark__3821_472002880"/>
                        <w:bookmarkEnd w:id="367"/>
                        <w:bookmarkEnd w:id="368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Проект обоснования размеров санитарно-защитной зоны очистных сооружений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69" w:name="__UnoMark__3822_472002880"/>
                        <w:bookmarkStart w:id="370" w:name="__UnoMark__3823_472002880"/>
                        <w:bookmarkEnd w:id="369"/>
                        <w:bookmarkEnd w:id="37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2019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71" w:name="__UnoMark__3824_472002880"/>
                        <w:bookmarkStart w:id="372" w:name="__UnoMark__3825_472002880"/>
                        <w:bookmarkEnd w:id="371"/>
                        <w:bookmarkEnd w:id="37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85,0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73" w:name="__UnoMark__3826_472002880"/>
                        <w:bookmarkEnd w:id="37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74" w:name="__UnoMark__3827_472002880"/>
                        <w:bookmarkEnd w:id="37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375" w:name="__UnoMark__3829_472002880"/>
                        <w:bookmarkStart w:id="376" w:name="__UnoMark__3828_472002880"/>
                        <w:bookmarkStart w:id="377" w:name="__UnoMark__3829_472002880"/>
                        <w:bookmarkStart w:id="378" w:name="__UnoMark__3828_472002880"/>
                        <w:bookmarkEnd w:id="377"/>
                        <w:bookmarkEnd w:id="378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79" w:name="__UnoMark__3830_472002880"/>
                        <w:bookmarkStart w:id="380" w:name="__UnoMark__3831_472002880"/>
                        <w:bookmarkEnd w:id="379"/>
                        <w:bookmarkEnd w:id="38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381" w:name="__UnoMark__3832_472002880"/>
                        <w:bookmarkStart w:id="382" w:name="__UnoMark__3833_472002880"/>
                        <w:bookmarkEnd w:id="381"/>
                        <w:bookmarkEnd w:id="382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Устройство ограждения зон санитарной охраны 1-го пояса на артезианских скважинах 1/5, 2, 4/4, 10/-, 5/3, 9/5, 12/3.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83" w:name="__UnoMark__3834_472002880"/>
                        <w:bookmarkStart w:id="384" w:name="__UnoMark__3835_472002880"/>
                        <w:bookmarkEnd w:id="383"/>
                        <w:bookmarkEnd w:id="38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2019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85" w:name="__UnoMark__3836_472002880"/>
                        <w:bookmarkStart w:id="386" w:name="__UnoMark__3837_472002880"/>
                        <w:bookmarkEnd w:id="385"/>
                        <w:bookmarkEnd w:id="38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50,0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87" w:name="__UnoMark__3838_472002880"/>
                        <w:bookmarkEnd w:id="38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88" w:name="__UnoMark__3839_472002880"/>
                        <w:bookmarkEnd w:id="38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389" w:name="__UnoMark__3841_472002880"/>
                        <w:bookmarkStart w:id="390" w:name="__UnoMark__3840_472002880"/>
                        <w:bookmarkStart w:id="391" w:name="__UnoMark__3841_472002880"/>
                        <w:bookmarkStart w:id="392" w:name="__UnoMark__3840_472002880"/>
                        <w:bookmarkEnd w:id="391"/>
                        <w:bookmarkEnd w:id="392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93" w:name="__UnoMark__3842_472002880"/>
                        <w:bookmarkStart w:id="394" w:name="__UnoMark__3843_472002880"/>
                        <w:bookmarkEnd w:id="393"/>
                        <w:bookmarkEnd w:id="39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395" w:name="__UnoMark__3844_472002880"/>
                        <w:bookmarkStart w:id="396" w:name="__UnoMark__3845_472002880"/>
                        <w:bookmarkEnd w:id="395"/>
                        <w:bookmarkEnd w:id="396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Огораживание зон санитарной охраны 1-го пояса на артезианских скважинах 9/5, 5/3, 10/-, 11/6, 4/4, 2/6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97" w:name="__UnoMark__3846_472002880"/>
                        <w:bookmarkStart w:id="398" w:name="__UnoMark__3847_472002880"/>
                        <w:bookmarkEnd w:id="397"/>
                        <w:bookmarkEnd w:id="39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2019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399" w:name="__UnoMark__3848_472002880"/>
                        <w:bookmarkStart w:id="400" w:name="__UnoMark__3849_472002880"/>
                        <w:bookmarkEnd w:id="399"/>
                        <w:bookmarkEnd w:id="40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150,0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01" w:name="__UnoMark__3850_472002880"/>
                        <w:bookmarkEnd w:id="40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02" w:name="__UnoMark__3851_472002880"/>
                        <w:bookmarkEnd w:id="40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03" w:name="__UnoMark__3853_472002880"/>
                        <w:bookmarkStart w:id="404" w:name="__UnoMark__3852_472002880"/>
                        <w:bookmarkStart w:id="405" w:name="__UnoMark__3853_472002880"/>
                        <w:bookmarkStart w:id="406" w:name="__UnoMark__3852_472002880"/>
                        <w:bookmarkEnd w:id="405"/>
                        <w:bookmarkEnd w:id="40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07" w:name="__UnoMark__3854_472002880"/>
                        <w:bookmarkStart w:id="408" w:name="__UnoMark__3855_472002880"/>
                        <w:bookmarkEnd w:id="407"/>
                        <w:bookmarkEnd w:id="40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</w:pPr>
                        <w:bookmarkStart w:id="409" w:name="__UnoMark__3856_472002880"/>
                        <w:bookmarkStart w:id="410" w:name="__UnoMark__3857_472002880"/>
                        <w:bookmarkEnd w:id="409"/>
                        <w:bookmarkEnd w:id="410"/>
                        <w: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  <w:t>Приобретение материалов и запасных частей, для создания аварийного запаса на случай ликвидации чрезвычайных ситуаций.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11" w:name="__UnoMark__3858_472002880"/>
                        <w:bookmarkStart w:id="412" w:name="__UnoMark__3859_472002880"/>
                        <w:bookmarkEnd w:id="411"/>
                        <w:bookmarkEnd w:id="41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2019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13" w:name="__UnoMark__3860_472002880"/>
                        <w:bookmarkStart w:id="414" w:name="__UnoMark__3861_472002880"/>
                        <w:bookmarkEnd w:id="413"/>
                        <w:bookmarkEnd w:id="41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70,0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15" w:name="__UnoMark__3862_472002880"/>
                        <w:bookmarkEnd w:id="41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16" w:name="__UnoMark__3863_472002880"/>
                        <w:bookmarkEnd w:id="41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17" w:name="__UnoMark__3865_472002880"/>
                        <w:bookmarkStart w:id="418" w:name="__UnoMark__3864_472002880"/>
                        <w:bookmarkStart w:id="419" w:name="__UnoMark__3865_472002880"/>
                        <w:bookmarkStart w:id="420" w:name="__UnoMark__3864_472002880"/>
                        <w:bookmarkEnd w:id="419"/>
                        <w:bookmarkEnd w:id="420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21" w:name="__UnoMark__3866_472002880"/>
                        <w:bookmarkStart w:id="422" w:name="__UnoMark__3867_472002880"/>
                        <w:bookmarkEnd w:id="421"/>
                        <w:bookmarkEnd w:id="42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</w:pPr>
                        <w:bookmarkStart w:id="423" w:name="__UnoMark__3868_472002880"/>
                        <w:bookmarkStart w:id="424" w:name="__UnoMark__3869_472002880"/>
                        <w:bookmarkEnd w:id="423"/>
                        <w:bookmarkEnd w:id="424"/>
                        <w: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  <w:t>Ремонт водопроводных колодцев (3 шт.), замена, установка люков и обечаек (2 шт.)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25" w:name="__UnoMark__3870_472002880"/>
                        <w:bookmarkStart w:id="426" w:name="__UnoMark__3871_472002880"/>
                        <w:bookmarkEnd w:id="425"/>
                        <w:bookmarkEnd w:id="42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2019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27" w:name="__UnoMark__3872_472002880"/>
                        <w:bookmarkStart w:id="428" w:name="__UnoMark__3873_472002880"/>
                        <w:bookmarkEnd w:id="427"/>
                        <w:bookmarkEnd w:id="42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29" w:name="__UnoMark__3874_472002880"/>
                        <w:bookmarkEnd w:id="42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30" w:name="__UnoMark__3875_472002880"/>
                        <w:bookmarkEnd w:id="43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31" w:name="__UnoMark__3877_472002880"/>
                        <w:bookmarkStart w:id="432" w:name="__UnoMark__3876_472002880"/>
                        <w:bookmarkStart w:id="433" w:name="__UnoMark__3877_472002880"/>
                        <w:bookmarkStart w:id="434" w:name="__UnoMark__3876_472002880"/>
                        <w:bookmarkEnd w:id="433"/>
                        <w:bookmarkEnd w:id="434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35" w:name="__UnoMark__3879_472002880"/>
                        <w:bookmarkStart w:id="436" w:name="__UnoMark__3878_472002880"/>
                        <w:bookmarkStart w:id="437" w:name="__UnoMark__3879_472002880"/>
                        <w:bookmarkStart w:id="438" w:name="__UnoMark__3878_472002880"/>
                        <w:bookmarkEnd w:id="437"/>
                        <w:bookmarkEnd w:id="43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439" w:name="__UnoMark__3881_472002880"/>
                        <w:bookmarkStart w:id="440" w:name="__UnoMark__3880_472002880"/>
                        <w:bookmarkStart w:id="441" w:name="__UnoMark__3881_472002880"/>
                        <w:bookmarkStart w:id="442" w:name="__UnoMark__3880_472002880"/>
                        <w:bookmarkEnd w:id="441"/>
                        <w:bookmarkEnd w:id="442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443" w:name="__UnoMark__3882_472002880"/>
                        <w:bookmarkStart w:id="444" w:name="__UnoMark__3883_472002880"/>
                        <w:bookmarkEnd w:id="443"/>
                        <w:bookmarkEnd w:id="444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2019 год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445" w:name="__UnoMark__3884_472002880"/>
                        <w:bookmarkStart w:id="446" w:name="__UnoMark__3885_472002880"/>
                        <w:bookmarkEnd w:id="445"/>
                        <w:bookmarkEnd w:id="446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700,0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47" w:name="__UnoMark__3887_472002880"/>
                        <w:bookmarkStart w:id="448" w:name="__UnoMark__3886_472002880"/>
                        <w:bookmarkStart w:id="449" w:name="__UnoMark__3887_472002880"/>
                        <w:bookmarkStart w:id="450" w:name="__UnoMark__3886_472002880"/>
                        <w:bookmarkEnd w:id="449"/>
                        <w:bookmarkEnd w:id="45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51" w:name="__UnoMark__3889_472002880"/>
                        <w:bookmarkStart w:id="452" w:name="__UnoMark__3888_472002880"/>
                        <w:bookmarkStart w:id="453" w:name="__UnoMark__3889_472002880"/>
                        <w:bookmarkStart w:id="454" w:name="__UnoMark__3888_472002880"/>
                        <w:bookmarkEnd w:id="453"/>
                        <w:bookmarkEnd w:id="454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55" w:name="__UnoMark__3890_472002880"/>
                        <w:bookmarkStart w:id="456" w:name="__UnoMark__3891_472002880"/>
                        <w:bookmarkEnd w:id="455"/>
                        <w:bookmarkEnd w:id="45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pacing w:val="-6"/>
                            <w:sz w:val="24"/>
                            <w:szCs w:val="24"/>
                          </w:rPr>
                        </w:pPr>
                        <w:bookmarkStart w:id="457" w:name="__UnoMark__3892_472002880"/>
                        <w:bookmarkStart w:id="458" w:name="__UnoMark__3893_472002880"/>
                        <w:bookmarkEnd w:id="457"/>
                        <w:bookmarkEnd w:id="458"/>
                        <w:r>
                          <w:rPr>
                            <w:rFonts w:ascii="Times New Roman" w:hAnsi="Times New Roman"/>
                            <w:bCs/>
                            <w:spacing w:val="-6"/>
                            <w:sz w:val="24"/>
                            <w:szCs w:val="24"/>
                          </w:rPr>
                          <w:t>Аварийно-восстановительные работы на водопроводных сетях и арте-зианских скважинах Ильинского г/п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59" w:name="__UnoMark__3894_472002880"/>
                        <w:bookmarkStart w:id="460" w:name="__UnoMark__3895_472002880"/>
                        <w:bookmarkEnd w:id="459"/>
                        <w:bookmarkEnd w:id="46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2020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61" w:name="__UnoMark__3896_472002880"/>
                        <w:bookmarkStart w:id="462" w:name="__UnoMark__3897_472002880"/>
                        <w:bookmarkEnd w:id="461"/>
                        <w:bookmarkEnd w:id="46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400,0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63" w:name="__UnoMark__3898_472002880"/>
                        <w:bookmarkEnd w:id="46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64" w:name="__UnoMark__3899_472002880"/>
                        <w:bookmarkEnd w:id="46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restart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65" w:name="__UnoMark__3900_472002880"/>
                        <w:bookmarkEnd w:id="46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снижение уровня потерь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66" w:name="__UnoMark__3901_472002880"/>
                        <w:bookmarkEnd w:id="46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питьевой воды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67" w:name="__UnoMark__3902_472002880"/>
                        <w:bookmarkStart w:id="468" w:name="__UnoMark__3903_472002880"/>
                        <w:bookmarkEnd w:id="467"/>
                        <w:bookmarkEnd w:id="46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469" w:name="__UnoMark__3904_472002880"/>
                        <w:bookmarkStart w:id="470" w:name="__UnoMark__3905_472002880"/>
                        <w:bookmarkEnd w:id="469"/>
                        <w:bookmarkEnd w:id="470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Аварийно-восстановительные работы на канализационных сетях и сооружениях на них в п. Ильинское-Хованское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71" w:name="__UnoMark__3906_472002880"/>
                        <w:bookmarkStart w:id="472" w:name="__UnoMark__3907_472002880"/>
                        <w:bookmarkEnd w:id="471"/>
                        <w:bookmarkEnd w:id="47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2020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73" w:name="__UnoMark__3908_472002880"/>
                        <w:bookmarkStart w:id="474" w:name="__UnoMark__3909_472002880"/>
                        <w:bookmarkEnd w:id="473"/>
                        <w:bookmarkEnd w:id="47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100,0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75" w:name="__UnoMark__3910_472002880"/>
                        <w:bookmarkEnd w:id="47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76" w:name="__UnoMark__3911_472002880"/>
                        <w:bookmarkEnd w:id="47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77" w:name="__UnoMark__3913_472002880"/>
                        <w:bookmarkStart w:id="478" w:name="__UnoMark__3912_472002880"/>
                        <w:bookmarkStart w:id="479" w:name="__UnoMark__3913_472002880"/>
                        <w:bookmarkStart w:id="480" w:name="__UnoMark__3912_472002880"/>
                        <w:bookmarkEnd w:id="479"/>
                        <w:bookmarkEnd w:id="48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81" w:name="__UnoMark__3914_472002880"/>
                        <w:bookmarkStart w:id="482" w:name="__UnoMark__3915_472002880"/>
                        <w:bookmarkEnd w:id="481"/>
                        <w:bookmarkEnd w:id="48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</w:pPr>
                        <w:bookmarkStart w:id="483" w:name="__UnoMark__3916_472002880"/>
                        <w:bookmarkStart w:id="484" w:name="__UnoMark__3917_472002880"/>
                        <w:bookmarkEnd w:id="483"/>
                        <w:bookmarkEnd w:id="484"/>
                        <w: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  <w:t>Приобретение материалов и запасных частей, для создания аварийного запаса на случай ликвидации чрезвычайных ситуаций.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85" w:name="__UnoMark__3918_472002880"/>
                        <w:bookmarkStart w:id="486" w:name="__UnoMark__3919_472002880"/>
                        <w:bookmarkEnd w:id="485"/>
                        <w:bookmarkEnd w:id="48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2020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87" w:name="__UnoMark__3920_472002880"/>
                        <w:bookmarkStart w:id="488" w:name="__UnoMark__3921_472002880"/>
                        <w:bookmarkEnd w:id="487"/>
                        <w:bookmarkEnd w:id="48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80,0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89" w:name="__UnoMark__3922_472002880"/>
                        <w:bookmarkEnd w:id="48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90" w:name="__UnoMark__3923_472002880"/>
                        <w:bookmarkEnd w:id="49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restart"/>
                        <w:tcBorders>
                          <w:top w:val="nil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91" w:name="__UnoMark__3924_472002880"/>
                        <w:bookmarkEnd w:id="49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снижение уровня потерь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492" w:name="__UnoMark__3925_472002880"/>
                        <w:bookmarkEnd w:id="49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питьевой воды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93" w:name="__UnoMark__3926_472002880"/>
                        <w:bookmarkStart w:id="494" w:name="__UnoMark__3927_472002880"/>
                        <w:bookmarkEnd w:id="493"/>
                        <w:bookmarkEnd w:id="49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495" w:name="__UnoMark__3928_472002880"/>
                        <w:bookmarkStart w:id="496" w:name="__UnoMark__3929_472002880"/>
                        <w:bookmarkEnd w:id="495"/>
                        <w:bookmarkEnd w:id="496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Устройство ограждения зон санитарной охраны 1-го пояса на артезианских скважинах 1/5, 2, 4/4, 10/-, 5/3, 9/5, 12/3.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97" w:name="__UnoMark__3930_472002880"/>
                        <w:bookmarkStart w:id="498" w:name="__UnoMark__3931_472002880"/>
                        <w:bookmarkEnd w:id="497"/>
                        <w:bookmarkEnd w:id="49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2020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499" w:name="__UnoMark__3932_472002880"/>
                        <w:bookmarkStart w:id="500" w:name="__UnoMark__3933_472002880"/>
                        <w:bookmarkEnd w:id="499"/>
                        <w:bookmarkEnd w:id="50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15,0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01" w:name="__UnoMark__3934_472002880"/>
                        <w:bookmarkEnd w:id="50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02" w:name="__UnoMark__3935_472002880"/>
                        <w:bookmarkEnd w:id="50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val="nil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03" w:name="__UnoMark__3937_472002880"/>
                        <w:bookmarkStart w:id="504" w:name="__UnoMark__3936_472002880"/>
                        <w:bookmarkStart w:id="505" w:name="__UnoMark__3937_472002880"/>
                        <w:bookmarkStart w:id="506" w:name="__UnoMark__3936_472002880"/>
                        <w:bookmarkEnd w:id="505"/>
                        <w:bookmarkEnd w:id="50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07" w:name="__UnoMark__3938_472002880"/>
                        <w:bookmarkStart w:id="508" w:name="__UnoMark__3939_472002880"/>
                        <w:bookmarkEnd w:id="507"/>
                        <w:bookmarkEnd w:id="50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509" w:name="__UnoMark__3940_472002880"/>
                        <w:bookmarkStart w:id="510" w:name="__UnoMark__3941_472002880"/>
                        <w:bookmarkEnd w:id="509"/>
                        <w:bookmarkEnd w:id="510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Ремонт павильонов артезианских скважин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11" w:name="__UnoMark__3942_472002880"/>
                        <w:bookmarkStart w:id="512" w:name="__UnoMark__3943_472002880"/>
                        <w:bookmarkEnd w:id="511"/>
                        <w:bookmarkEnd w:id="51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2020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13" w:name="__UnoMark__3944_472002880"/>
                        <w:bookmarkStart w:id="514" w:name="__UnoMark__3945_472002880"/>
                        <w:bookmarkEnd w:id="513"/>
                        <w:bookmarkEnd w:id="51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45,0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15" w:name="__UnoMark__3946_472002880"/>
                        <w:bookmarkEnd w:id="51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16" w:name="__UnoMark__3947_472002880"/>
                        <w:bookmarkEnd w:id="51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val="nil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17" w:name="__UnoMark__3949_472002880"/>
                        <w:bookmarkStart w:id="518" w:name="__UnoMark__3948_472002880"/>
                        <w:bookmarkStart w:id="519" w:name="__UnoMark__3949_472002880"/>
                        <w:bookmarkStart w:id="520" w:name="__UnoMark__3948_472002880"/>
                        <w:bookmarkEnd w:id="519"/>
                        <w:bookmarkEnd w:id="52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21" w:name="__UnoMark__3950_472002880"/>
                        <w:bookmarkStart w:id="522" w:name="__UnoMark__3951_472002880"/>
                        <w:bookmarkEnd w:id="521"/>
                        <w:bookmarkEnd w:id="52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</w:pPr>
                        <w:bookmarkStart w:id="523" w:name="__UnoMark__3952_472002880"/>
                        <w:bookmarkStart w:id="524" w:name="__UnoMark__3953_472002880"/>
                        <w:bookmarkEnd w:id="523"/>
                        <w:bookmarkEnd w:id="524"/>
                        <w: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  <w:t>Ремонт водопроводных колодцев (3 шт.), замена, установка люков и обечаек (2 шт.)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25" w:name="__UnoMark__3954_472002880"/>
                        <w:bookmarkStart w:id="526" w:name="__UnoMark__3955_472002880"/>
                        <w:bookmarkEnd w:id="525"/>
                        <w:bookmarkEnd w:id="52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2020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27" w:name="__UnoMark__3956_472002880"/>
                        <w:bookmarkStart w:id="528" w:name="__UnoMark__3957_472002880"/>
                        <w:bookmarkEnd w:id="527"/>
                        <w:bookmarkEnd w:id="52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29" w:name="__UnoMark__3958_472002880"/>
                        <w:bookmarkEnd w:id="52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30" w:name="__UnoMark__3959_472002880"/>
                        <w:bookmarkEnd w:id="53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vMerge w:val="continue"/>
                        <w:tcBorders>
                          <w:top w:val="nil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31" w:name="__UnoMark__3961_472002880"/>
                        <w:bookmarkStart w:id="532" w:name="__UnoMark__3960_472002880"/>
                        <w:bookmarkStart w:id="533" w:name="__UnoMark__3961_472002880"/>
                        <w:bookmarkStart w:id="534" w:name="__UnoMark__3960_472002880"/>
                        <w:bookmarkEnd w:id="533"/>
                        <w:bookmarkEnd w:id="53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35" w:name="__UnoMark__3963_472002880"/>
                        <w:bookmarkStart w:id="536" w:name="__UnoMark__3962_472002880"/>
                        <w:bookmarkStart w:id="537" w:name="__UnoMark__3963_472002880"/>
                        <w:bookmarkStart w:id="538" w:name="__UnoMark__3962_472002880"/>
                        <w:bookmarkEnd w:id="537"/>
                        <w:bookmarkEnd w:id="53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539" w:name="__UnoMark__3965_472002880"/>
                        <w:bookmarkStart w:id="540" w:name="__UnoMark__3964_472002880"/>
                        <w:bookmarkStart w:id="541" w:name="__UnoMark__3965_472002880"/>
                        <w:bookmarkStart w:id="542" w:name="__UnoMark__3964_472002880"/>
                        <w:bookmarkEnd w:id="541"/>
                        <w:bookmarkEnd w:id="542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543" w:name="__UnoMark__3966_472002880"/>
                        <w:bookmarkStart w:id="544" w:name="__UnoMark__3967_472002880"/>
                        <w:bookmarkEnd w:id="543"/>
                        <w:bookmarkEnd w:id="544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2020 год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545" w:name="__UnoMark__3968_472002880"/>
                        <w:bookmarkStart w:id="546" w:name="__UnoMark__3969_472002880"/>
                        <w:bookmarkEnd w:id="545"/>
                        <w:bookmarkEnd w:id="546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700,0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47" w:name="__UnoMark__3971_472002880"/>
                        <w:bookmarkStart w:id="548" w:name="__UnoMark__3970_472002880"/>
                        <w:bookmarkStart w:id="549" w:name="__UnoMark__3971_472002880"/>
                        <w:bookmarkStart w:id="550" w:name="__UnoMark__3970_472002880"/>
                        <w:bookmarkEnd w:id="549"/>
                        <w:bookmarkEnd w:id="55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51" w:name="__UnoMark__3973_472002880"/>
                        <w:bookmarkStart w:id="552" w:name="__UnoMark__3972_472002880"/>
                        <w:bookmarkStart w:id="553" w:name="__UnoMark__3973_472002880"/>
                        <w:bookmarkStart w:id="554" w:name="__UnoMark__3972_472002880"/>
                        <w:bookmarkEnd w:id="553"/>
                        <w:bookmarkEnd w:id="554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55" w:name="__UnoMark__3974_472002880"/>
                        <w:bookmarkStart w:id="556" w:name="__UnoMark__3975_472002880"/>
                        <w:bookmarkEnd w:id="555"/>
                        <w:bookmarkEnd w:id="55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pacing w:val="-6"/>
                            <w:sz w:val="24"/>
                            <w:szCs w:val="24"/>
                          </w:rPr>
                        </w:pPr>
                        <w:bookmarkStart w:id="557" w:name="__UnoMark__3976_472002880"/>
                        <w:bookmarkStart w:id="558" w:name="__UnoMark__3977_472002880"/>
                        <w:bookmarkEnd w:id="557"/>
                        <w:bookmarkEnd w:id="558"/>
                        <w:r>
                          <w:rPr>
                            <w:rFonts w:ascii="Times New Roman" w:hAnsi="Times New Roman"/>
                            <w:bCs/>
                            <w:spacing w:val="-6"/>
                            <w:sz w:val="24"/>
                            <w:szCs w:val="24"/>
                          </w:rPr>
                          <w:t>Аварийно-восстановительные работы на водопроводных сетях и арте-зианских скважинах Ильинского г/п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59" w:name="__UnoMark__3978_472002880"/>
                        <w:bookmarkStart w:id="560" w:name="__UnoMark__3979_472002880"/>
                        <w:bookmarkEnd w:id="559"/>
                        <w:bookmarkEnd w:id="56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2021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61" w:name="__UnoMark__3980_472002880"/>
                        <w:bookmarkStart w:id="562" w:name="__UnoMark__3981_472002880"/>
                        <w:bookmarkEnd w:id="561"/>
                        <w:bookmarkEnd w:id="56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400,0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63" w:name="__UnoMark__3982_472002880"/>
                        <w:bookmarkEnd w:id="563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64" w:name="__UnoMark__3983_472002880"/>
                        <w:bookmarkEnd w:id="56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65" w:name="__UnoMark__3984_472002880"/>
                        <w:bookmarkEnd w:id="56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снижение уровня потерь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66" w:name="__UnoMark__3985_472002880"/>
                        <w:bookmarkEnd w:id="56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питьевой воды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67" w:name="__UnoMark__3986_472002880"/>
                        <w:bookmarkStart w:id="568" w:name="__UnoMark__3987_472002880"/>
                        <w:bookmarkEnd w:id="567"/>
                        <w:bookmarkEnd w:id="56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569" w:name="__UnoMark__3988_472002880"/>
                        <w:bookmarkStart w:id="570" w:name="__UnoMark__3989_472002880"/>
                        <w:bookmarkEnd w:id="569"/>
                        <w:bookmarkEnd w:id="570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Аварийно-восстановительные работы на канализационных сетях и сооружениях на них в п. Ильинское-Хованское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71" w:name="__UnoMark__3990_472002880"/>
                        <w:bookmarkStart w:id="572" w:name="__UnoMark__3991_472002880"/>
                        <w:bookmarkEnd w:id="571"/>
                        <w:bookmarkEnd w:id="57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2021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73" w:name="__UnoMark__3992_472002880"/>
                        <w:bookmarkStart w:id="574" w:name="__UnoMark__3993_472002880"/>
                        <w:bookmarkEnd w:id="573"/>
                        <w:bookmarkEnd w:id="57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100,0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75" w:name="__UnoMark__3994_472002880"/>
                        <w:bookmarkEnd w:id="57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76" w:name="__UnoMark__3995_472002880"/>
                        <w:bookmarkEnd w:id="57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77" w:name="__UnoMark__3997_472002880"/>
                        <w:bookmarkStart w:id="578" w:name="__UnoMark__3996_472002880"/>
                        <w:bookmarkStart w:id="579" w:name="__UnoMark__3997_472002880"/>
                        <w:bookmarkStart w:id="580" w:name="__UnoMark__3996_472002880"/>
                        <w:bookmarkEnd w:id="579"/>
                        <w:bookmarkEnd w:id="58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81" w:name="__UnoMark__3998_472002880"/>
                        <w:bookmarkStart w:id="582" w:name="__UnoMark__3999_472002880"/>
                        <w:bookmarkEnd w:id="581"/>
                        <w:bookmarkEnd w:id="58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</w:pPr>
                        <w:bookmarkStart w:id="583" w:name="__UnoMark__4000_472002880"/>
                        <w:bookmarkStart w:id="584" w:name="__UnoMark__4001_472002880"/>
                        <w:bookmarkEnd w:id="583"/>
                        <w:bookmarkEnd w:id="584"/>
                        <w: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  <w:t>Приобретение материалов и запасных частей, для создания аварийного запаса на случай ликвидации чрезвычайных ситуаций.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85" w:name="__UnoMark__4002_472002880"/>
                        <w:bookmarkStart w:id="586" w:name="__UnoMark__4003_472002880"/>
                        <w:bookmarkEnd w:id="585"/>
                        <w:bookmarkEnd w:id="58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2021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87" w:name="__UnoMark__4004_472002880"/>
                        <w:bookmarkStart w:id="588" w:name="__UnoMark__4005_472002880"/>
                        <w:bookmarkEnd w:id="587"/>
                        <w:bookmarkEnd w:id="58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70,0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89" w:name="__UnoMark__4006_472002880"/>
                        <w:bookmarkEnd w:id="58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90" w:name="__UnoMark__4007_472002880"/>
                        <w:bookmarkEnd w:id="59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91" w:name="__UnoMark__4008_472002880"/>
                        <w:bookmarkEnd w:id="59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снижение уровня потерь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592" w:name="__UnoMark__4009_472002880"/>
                        <w:bookmarkEnd w:id="59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  <w:t>питьевой воды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93" w:name="__UnoMark__4010_472002880"/>
                        <w:bookmarkStart w:id="594" w:name="__UnoMark__4011_472002880"/>
                        <w:bookmarkEnd w:id="593"/>
                        <w:bookmarkEnd w:id="59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595" w:name="__UnoMark__4012_472002880"/>
                        <w:bookmarkStart w:id="596" w:name="__UnoMark__4013_472002880"/>
                        <w:bookmarkEnd w:id="595"/>
                        <w:bookmarkEnd w:id="596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Устройство ограждения зон санитарной охраны 1-го пояса на артезианских скважинах 1/5, 2, 4/4, 10/-, 5/3, 9/5, 12/3.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97" w:name="__UnoMark__4014_472002880"/>
                        <w:bookmarkStart w:id="598" w:name="__UnoMark__4015_472002880"/>
                        <w:bookmarkEnd w:id="597"/>
                        <w:bookmarkEnd w:id="59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2021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599" w:name="__UnoMark__4016_472002880"/>
                        <w:bookmarkStart w:id="600" w:name="__UnoMark__4017_472002880"/>
                        <w:bookmarkEnd w:id="599"/>
                        <w:bookmarkEnd w:id="60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30,0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01" w:name="__UnoMark__4018_472002880"/>
                        <w:bookmarkEnd w:id="60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02" w:name="__UnoMark__4019_472002880"/>
                        <w:bookmarkEnd w:id="60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603" w:name="__UnoMark__4021_472002880"/>
                        <w:bookmarkStart w:id="604" w:name="__UnoMark__4020_472002880"/>
                        <w:bookmarkStart w:id="605" w:name="__UnoMark__4021_472002880"/>
                        <w:bookmarkStart w:id="606" w:name="__UnoMark__4020_472002880"/>
                        <w:bookmarkEnd w:id="605"/>
                        <w:bookmarkEnd w:id="60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07" w:name="__UnoMark__4023_472002880"/>
                        <w:bookmarkStart w:id="608" w:name="__UnoMark__4022_472002880"/>
                        <w:bookmarkStart w:id="609" w:name="__UnoMark__4023_472002880"/>
                        <w:bookmarkStart w:id="610" w:name="__UnoMark__4022_472002880"/>
                        <w:bookmarkEnd w:id="609"/>
                        <w:bookmarkEnd w:id="61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611" w:name="__UnoMark__4024_472002880"/>
                        <w:bookmarkStart w:id="612" w:name="__UnoMark__4025_472002880"/>
                        <w:bookmarkEnd w:id="611"/>
                        <w:bookmarkEnd w:id="612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Ремонт павильонов артезианских скважин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13" w:name="__UnoMark__4026_472002880"/>
                        <w:bookmarkStart w:id="614" w:name="__UnoMark__4027_472002880"/>
                        <w:bookmarkEnd w:id="613"/>
                        <w:bookmarkEnd w:id="61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2020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15" w:name="__UnoMark__4028_472002880"/>
                        <w:bookmarkStart w:id="616" w:name="__UnoMark__4029_472002880"/>
                        <w:bookmarkEnd w:id="615"/>
                        <w:bookmarkEnd w:id="61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17" w:name="__UnoMark__4030_472002880"/>
                        <w:bookmarkEnd w:id="61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18" w:name="__UnoMark__4031_472002880"/>
                        <w:bookmarkEnd w:id="61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619" w:name="__UnoMark__4033_472002880"/>
                        <w:bookmarkStart w:id="620" w:name="__UnoMark__4032_472002880"/>
                        <w:bookmarkStart w:id="621" w:name="__UnoMark__4033_472002880"/>
                        <w:bookmarkStart w:id="622" w:name="__UnoMark__4032_472002880"/>
                        <w:bookmarkEnd w:id="621"/>
                        <w:bookmarkEnd w:id="62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23" w:name="__UnoMark__4034_472002880"/>
                        <w:bookmarkStart w:id="624" w:name="__UnoMark__4035_472002880"/>
                        <w:bookmarkEnd w:id="623"/>
                        <w:bookmarkEnd w:id="62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</w:pPr>
                        <w:bookmarkStart w:id="625" w:name="__UnoMark__4036_472002880"/>
                        <w:bookmarkStart w:id="626" w:name="__UnoMark__4037_472002880"/>
                        <w:bookmarkEnd w:id="625"/>
                        <w:bookmarkEnd w:id="626"/>
                        <w:r>
                          <w:rPr>
                            <w:rFonts w:ascii="Times New Roman" w:eastAsia="Calibri" w:hAnsi="Times New Roman"/>
                            <w:sz w:val="24"/>
                            <w:szCs w:val="24"/>
                          </w:rPr>
                          <w:t>Ремонт водопроводных колодцев, замена, установка люков и обечаек (4 шт.)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27" w:name="__UnoMark__4038_472002880"/>
                        <w:bookmarkStart w:id="628" w:name="__UnoMark__4039_472002880"/>
                        <w:bookmarkEnd w:id="627"/>
                        <w:bookmarkEnd w:id="62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2021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29" w:name="__UnoMark__4040_472002880"/>
                        <w:bookmarkStart w:id="630" w:name="__UnoMark__4041_472002880"/>
                        <w:bookmarkEnd w:id="629"/>
                        <w:bookmarkEnd w:id="63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31" w:name="__UnoMark__4042_472002880"/>
                        <w:bookmarkEnd w:id="631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32" w:name="__UnoMark__4043_472002880"/>
                        <w:bookmarkEnd w:id="63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633" w:name="__UnoMark__4045_472002880"/>
                        <w:bookmarkStart w:id="634" w:name="__UnoMark__4044_472002880"/>
                        <w:bookmarkStart w:id="635" w:name="__UnoMark__4045_472002880"/>
                        <w:bookmarkStart w:id="636" w:name="__UnoMark__4044_472002880"/>
                        <w:bookmarkEnd w:id="635"/>
                        <w:bookmarkEnd w:id="63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37" w:name="__UnoMark__4047_472002880"/>
                        <w:bookmarkStart w:id="638" w:name="__UnoMark__4046_472002880"/>
                        <w:bookmarkStart w:id="639" w:name="__UnoMark__4047_472002880"/>
                        <w:bookmarkStart w:id="640" w:name="__UnoMark__4046_472002880"/>
                        <w:bookmarkEnd w:id="639"/>
                        <w:bookmarkEnd w:id="64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641" w:name="__UnoMark__4049_472002880"/>
                        <w:bookmarkStart w:id="642" w:name="__UnoMark__4048_472002880"/>
                        <w:bookmarkStart w:id="643" w:name="__UnoMark__4049_472002880"/>
                        <w:bookmarkStart w:id="644" w:name="__UnoMark__4048_472002880"/>
                        <w:bookmarkEnd w:id="643"/>
                        <w:bookmarkEnd w:id="644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645" w:name="__UnoMark__4050_472002880"/>
                        <w:bookmarkStart w:id="646" w:name="__UnoMark__4051_472002880"/>
                        <w:bookmarkEnd w:id="645"/>
                        <w:bookmarkEnd w:id="646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2021 год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647" w:name="__UnoMark__4052_472002880"/>
                        <w:bookmarkStart w:id="648" w:name="__UnoMark__4053_472002880"/>
                        <w:bookmarkEnd w:id="647"/>
                        <w:bookmarkEnd w:id="648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700,0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49" w:name="__UnoMark__4055_472002880"/>
                        <w:bookmarkStart w:id="650" w:name="__UnoMark__4054_472002880"/>
                        <w:bookmarkStart w:id="651" w:name="__UnoMark__4055_472002880"/>
                        <w:bookmarkStart w:id="652" w:name="__UnoMark__4054_472002880"/>
                        <w:bookmarkEnd w:id="651"/>
                        <w:bookmarkEnd w:id="65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653" w:name="__UnoMark__4057_472002880"/>
                        <w:bookmarkStart w:id="654" w:name="__UnoMark__4056_472002880"/>
                        <w:bookmarkStart w:id="655" w:name="__UnoMark__4057_472002880"/>
                        <w:bookmarkStart w:id="656" w:name="__UnoMark__4056_472002880"/>
                        <w:bookmarkEnd w:id="655"/>
                        <w:bookmarkEnd w:id="656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57" w:name="__UnoMark__4058_472002880"/>
                        <w:bookmarkStart w:id="658" w:name="__UnoMark__4059_472002880"/>
                        <w:bookmarkEnd w:id="657"/>
                        <w:bookmarkEnd w:id="65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659" w:name="__UnoMark__4060_472002880"/>
                        <w:bookmarkStart w:id="660" w:name="__UnoMark__4061_472002880"/>
                        <w:bookmarkEnd w:id="659"/>
                        <w:bookmarkEnd w:id="660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61" w:name="__UnoMark__4062_472002880"/>
                        <w:bookmarkStart w:id="662" w:name="__UnoMark__4063_472002880"/>
                        <w:bookmarkEnd w:id="661"/>
                        <w:bookmarkEnd w:id="66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2022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63" w:name="__UnoMark__4064_472002880"/>
                        <w:bookmarkStart w:id="664" w:name="__UnoMark__4065_472002880"/>
                        <w:bookmarkEnd w:id="663"/>
                        <w:bookmarkEnd w:id="66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640,6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65" w:name="__UnoMark__4066_472002880"/>
                        <w:bookmarkEnd w:id="665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66" w:name="__UnoMark__4067_472002880"/>
                        <w:bookmarkEnd w:id="66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667" w:name="__UnoMark__4068_472002880"/>
                        <w:bookmarkEnd w:id="667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снижение уровня потерь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668" w:name="__UnoMark__4069_472002880"/>
                        <w:bookmarkEnd w:id="668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питьевой воды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69" w:name="__UnoMark__4071_472002880"/>
                        <w:bookmarkStart w:id="670" w:name="__UnoMark__4070_472002880"/>
                        <w:bookmarkStart w:id="671" w:name="__UnoMark__4071_472002880"/>
                        <w:bookmarkStart w:id="672" w:name="__UnoMark__4070_472002880"/>
                        <w:bookmarkEnd w:id="671"/>
                        <w:bookmarkEnd w:id="672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673" w:name="__UnoMark__4073_472002880"/>
                        <w:bookmarkStart w:id="674" w:name="__UnoMark__4072_472002880"/>
                        <w:bookmarkStart w:id="675" w:name="__UnoMark__4073_472002880"/>
                        <w:bookmarkStart w:id="676" w:name="__UnoMark__4072_472002880"/>
                        <w:bookmarkEnd w:id="675"/>
                        <w:bookmarkEnd w:id="676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677" w:name="__UnoMark__4074_472002880"/>
                        <w:bookmarkStart w:id="678" w:name="__UnoMark__4075_472002880"/>
                        <w:bookmarkEnd w:id="677"/>
                        <w:bookmarkEnd w:id="678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2022 год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679" w:name="__UnoMark__4076_472002880"/>
                        <w:bookmarkStart w:id="680" w:name="__UnoMark__4077_472002880"/>
                        <w:bookmarkEnd w:id="679"/>
                        <w:bookmarkEnd w:id="680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640,6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81" w:name="__UnoMark__4079_472002880"/>
                        <w:bookmarkStart w:id="682" w:name="__UnoMark__4078_472002880"/>
                        <w:bookmarkStart w:id="683" w:name="__UnoMark__4079_472002880"/>
                        <w:bookmarkStart w:id="684" w:name="__UnoMark__4078_472002880"/>
                        <w:bookmarkEnd w:id="683"/>
                        <w:bookmarkEnd w:id="68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685" w:name="__UnoMark__4081_472002880"/>
                        <w:bookmarkStart w:id="686" w:name="__UnoMark__4080_472002880"/>
                        <w:bookmarkStart w:id="687" w:name="__UnoMark__4081_472002880"/>
                        <w:bookmarkStart w:id="688" w:name="__UnoMark__4080_472002880"/>
                        <w:bookmarkEnd w:id="687"/>
                        <w:bookmarkEnd w:id="688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89" w:name="__UnoMark__4082_472002880"/>
                        <w:bookmarkStart w:id="690" w:name="__UnoMark__4083_472002880"/>
                        <w:bookmarkEnd w:id="689"/>
                        <w:bookmarkEnd w:id="690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691" w:name="__UnoMark__4084_472002880"/>
                        <w:bookmarkStart w:id="692" w:name="__UnoMark__4085_472002880"/>
                        <w:bookmarkEnd w:id="691"/>
                        <w:bookmarkEnd w:id="692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93" w:name="__UnoMark__4086_472002880"/>
                        <w:bookmarkStart w:id="694" w:name="__UnoMark__4087_472002880"/>
                        <w:bookmarkEnd w:id="693"/>
                        <w:bookmarkEnd w:id="69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2023 г.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95" w:name="__UnoMark__4088_472002880"/>
                        <w:bookmarkStart w:id="696" w:name="__UnoMark__4089_472002880"/>
                        <w:bookmarkEnd w:id="695"/>
                        <w:bookmarkEnd w:id="69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640,6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97" w:name="__UnoMark__4090_472002880"/>
                        <w:bookmarkEnd w:id="697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Ильинского муниципального района,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698" w:name="__UnoMark__4091_472002880"/>
                        <w:bookmarkEnd w:id="698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МУП ЖКХ Ильинское</w:t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699" w:name="__UnoMark__4092_472002880"/>
                        <w:bookmarkEnd w:id="699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снижение уровня потерь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700" w:name="__UnoMark__4093_472002880"/>
                        <w:bookmarkEnd w:id="700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  <w:t>питьевой воды</w:t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701" w:name="__UnoMark__4095_472002880"/>
                        <w:bookmarkStart w:id="702" w:name="__UnoMark__4094_472002880"/>
                        <w:bookmarkStart w:id="703" w:name="__UnoMark__4095_472002880"/>
                        <w:bookmarkStart w:id="704" w:name="__UnoMark__4094_472002880"/>
                        <w:bookmarkEnd w:id="703"/>
                        <w:bookmarkEnd w:id="704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bookmarkStart w:id="705" w:name="__UnoMark__4097_472002880"/>
                        <w:bookmarkStart w:id="706" w:name="__UnoMark__4096_472002880"/>
                        <w:bookmarkStart w:id="707" w:name="__UnoMark__4097_472002880"/>
                        <w:bookmarkStart w:id="708" w:name="__UnoMark__4096_472002880"/>
                        <w:bookmarkEnd w:id="707"/>
                        <w:bookmarkEnd w:id="708"/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09" w:name="__UnoMark__4098_472002880"/>
                        <w:bookmarkStart w:id="710" w:name="__UnoMark__4099_472002880"/>
                        <w:bookmarkEnd w:id="709"/>
                        <w:bookmarkEnd w:id="710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2023 год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11" w:name="__UnoMark__4100_472002880"/>
                        <w:bookmarkStart w:id="712" w:name="__UnoMark__4101_472002880"/>
                        <w:bookmarkEnd w:id="711"/>
                        <w:bookmarkEnd w:id="712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640,6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713" w:name="__UnoMark__4103_472002880"/>
                        <w:bookmarkStart w:id="714" w:name="__UnoMark__4102_472002880"/>
                        <w:bookmarkStart w:id="715" w:name="__UnoMark__4103_472002880"/>
                        <w:bookmarkStart w:id="716" w:name="__UnoMark__4102_472002880"/>
                        <w:bookmarkEnd w:id="715"/>
                        <w:bookmarkEnd w:id="716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717" w:name="__UnoMark__4105_472002880"/>
                        <w:bookmarkStart w:id="718" w:name="__UnoMark__4104_472002880"/>
                        <w:bookmarkStart w:id="719" w:name="__UnoMark__4105_472002880"/>
                        <w:bookmarkStart w:id="720" w:name="__UnoMark__4104_472002880"/>
                        <w:bookmarkEnd w:id="719"/>
                        <w:bookmarkEnd w:id="720"/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  <w:tr>
                    <w:trPr>
                      <w:cantSplit w:val="false"/>
                    </w:trPr>
                    <w:tc>
                      <w:tcPr>
                        <w:tcW w:type="dxa" w:w="533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21" w:name="__UnoMark__4107_472002880"/>
                        <w:bookmarkStart w:id="722" w:name="__UnoMark__4106_472002880"/>
                        <w:bookmarkStart w:id="723" w:name="__UnoMark__4107_472002880"/>
                        <w:bookmarkStart w:id="724" w:name="__UnoMark__4106_472002880"/>
                        <w:bookmarkEnd w:id="723"/>
                        <w:bookmarkEnd w:id="724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4110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725" w:name="__UnoMark__4108_472002880"/>
                        <w:bookmarkStart w:id="726" w:name="__UnoMark__4108_472002880"/>
                        <w:bookmarkEnd w:id="726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  <w:t>Итого по подпрограмме:</w:t>
                        </w:r>
                      </w:p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pPr>
                        <w:bookmarkStart w:id="727" w:name="__UnoMark__4109_472002880"/>
                        <w:bookmarkStart w:id="728" w:name="__UnoMark__4109_472002880"/>
                        <w:bookmarkEnd w:id="728"/>
                        <w:r>
                          <w:rPr>
                            <w:rFonts w:ascii="Times New Roman" w:eastAsia="Calibri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15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29" w:name="__UnoMark__4110_472002880"/>
                        <w:bookmarkStart w:id="730" w:name="__UnoMark__4111_472002880"/>
                        <w:bookmarkEnd w:id="729"/>
                        <w:bookmarkEnd w:id="730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2018-2023</w:t>
                        </w:r>
                      </w:p>
                    </w:tc>
                    <w:tc>
                      <w:tcPr>
                        <w:tcW w:type="dxa" w:w="1558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31" w:name="__UnoMark__4112_472002880"/>
                        <w:bookmarkStart w:id="732" w:name="__UnoMark__4113_472002880"/>
                        <w:bookmarkEnd w:id="731"/>
                        <w:bookmarkEnd w:id="732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4381,2</w:t>
                        </w:r>
                      </w:p>
                    </w:tc>
                    <w:tc>
                      <w:tcPr>
                        <w:tcW w:type="dxa" w:w="325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bookmarkStart w:id="733" w:name="__UnoMark__4115_472002880"/>
                        <w:bookmarkStart w:id="734" w:name="__UnoMark__4114_472002880"/>
                        <w:bookmarkStart w:id="735" w:name="__UnoMark__4115_472002880"/>
                        <w:bookmarkStart w:id="736" w:name="__UnoMark__4114_472002880"/>
                        <w:bookmarkEnd w:id="735"/>
                        <w:bookmarkEnd w:id="736"/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r>
                      </w:p>
                    </w:tc>
                    <w:tc>
                      <w:tcPr>
                        <w:tcW w:type="dxa" w:w="3689"/>
                        <w:tcBorders>
                          <w:top w:color="00000A" w:space="0" w:sz="4" w:val="single"/>
                          <w:left w:color="00000A" w:space="0" w:sz="4" w:val="single"/>
                          <w:bottom w:color="00000A" w:space="0" w:sz="4" w:val="single"/>
                          <w:right w:color="00000A" w:space="0" w:sz="4" w:val="single"/>
                        </w:tcBorders>
                        <w:shd w:fill="auto" w:val="clear"/>
                        <w:tcMar>
                          <w:left w:type="dxa" w:w="103"/>
                        </w:tcMar>
                        <w:vAlign w:val="center"/>
                      </w:tcPr>
                      <w:p>
                        <w:pPr>
                          <w:pStyle w:val="style0"/>
                          <w:framePr w:h="23" w:hAnchor="page" w:hRule="exact" w:hSpace="54" w:vAnchor="page" w:vSpace="0" w:w="14709" w:wrap="around" w:xAlign="center" w:y="1183"/>
                          <w:pBdr>
                            <w:top w:val="nil"/>
                            <w:left w:val="nil"/>
                            <w:bottom w:val="nil"/>
                            <w:insideH w:val="nil"/>
                            <w:right w:val="nil"/>
                            <w:insideV w:val="nil"/>
                          </w:pBd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pPr>
                        <w:bookmarkStart w:id="737" w:name="__UnoMark__4116_472002880"/>
                        <w:bookmarkStart w:id="738" w:name="__UnoMark__4116_472002880"/>
                        <w:bookmarkEnd w:id="738"/>
                        <w: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shd w:fill="FFFFFF" w:val="clear"/>
                          </w:rPr>
                        </w:r>
                      </w:p>
                    </w:tc>
                  </w:tr>
                </w:tbl>
              </w:txbxContent>
            </v:textbox>
            <w10:wrap type="square"/>
          </v:rect>
        </w:pict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Ресурсное обеспечение подпрограммы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jc w:val="center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2183"/>
        <w:gridCol w:w="1416"/>
        <w:gridCol w:w="1276"/>
        <w:gridCol w:w="1276"/>
        <w:gridCol w:w="1275"/>
        <w:gridCol w:w="1276"/>
        <w:gridCol w:w="1135"/>
      </w:tblGrid>
      <w:tr>
        <w:trPr>
          <w:trHeight w:hRule="atLeast" w:val="478"/>
          <w:cantSplit w:val="false"/>
        </w:trPr>
        <w:tc>
          <w:tcPr>
            <w:tcW w:type="dxa" w:w="218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Направления</w:t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финансирования</w:t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type="dxa" w:w="14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>
          <w:cantSplit w:val="false"/>
        </w:trPr>
        <w:tc>
          <w:tcPr>
            <w:tcW w:type="dxa" w:w="218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type="dxa" w:w="14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640,6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640,6</w:t>
            </w:r>
          </w:p>
        </w:tc>
      </w:tr>
      <w:tr>
        <w:trPr>
          <w:cantSplit w:val="false"/>
        </w:trPr>
        <w:tc>
          <w:tcPr>
            <w:tcW w:type="dxa" w:w="9837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Создание условий для более эффективной работы 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холодного водоснабжения, водоотведения и очистке сточных вод</w:t>
            </w:r>
          </w:p>
        </w:tc>
      </w:tr>
      <w:tr>
        <w:trPr>
          <w:cantSplit w:val="false"/>
        </w:trPr>
        <w:tc>
          <w:tcPr>
            <w:tcW w:type="dxa" w:w="218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4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</w:tr>
      <w:tr>
        <w:trPr>
          <w:cantSplit w:val="false"/>
        </w:trPr>
        <w:tc>
          <w:tcPr>
            <w:tcW w:type="dxa" w:w="218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4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276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1135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style0"/>
        <w:pageBreakBefore/>
        <w:spacing w:after="0" w:before="0" w:line="100" w:lineRule="atLeast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Приложение 3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к  Муниципальной программе «Обеспечение населения объектами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инженерной инфраструктуры и услугами жилищно-коммунального</w:t>
      </w:r>
    </w:p>
    <w:p>
      <w:pPr>
        <w:pStyle w:val="style0"/>
        <w:spacing w:after="0" w:before="0" w:line="100" w:lineRule="atLeast"/>
        <w:ind w:firstLine="4820" w:left="0" w:right="0"/>
        <w:contextualSpacing w:val="false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rFonts w:ascii="Times New Roman" w:eastAsia="Calibri" w:hAnsi="Times New Roman"/>
          <w:bCs/>
          <w:sz w:val="16"/>
          <w:szCs w:val="16"/>
        </w:rPr>
        <w:t>хозяйства Ильинского городского поселения»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ПОДПРОГРАММА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 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подпрограммы 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jc w:val="center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368"/>
        <w:gridCol w:w="6396"/>
      </w:tblGrid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bottom"/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«Реализация мероприятий по организации в границах Ильинского городского поселения электро, тепло, газо, водоснабжения населения и водоотведения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»</w:t>
            </w:r>
          </w:p>
        </w:tc>
      </w:tr>
      <w:tr>
        <w:trPr>
          <w:trHeight w:hRule="atLeast" w:val="120"/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– 2023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Ильинского муниципального района 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«ЖКХ (Ильинское)»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32"/>
              <w:shd w:fill="FFFFFF" w:val="clear"/>
              <w:spacing w:after="280" w:before="280"/>
              <w:contextualSpacing w:val="false"/>
              <w:rPr/>
            </w:pPr>
            <w:r>
              <w:rPr/>
              <w:t xml:space="preserve">- улучшение обеспечения качественной питьевой водой и подача ее населению Ильинского городского поселения; 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textAlignment w:val="baseline"/>
              <w:rPr>
                <w:spacing w:val="2"/>
              </w:rPr>
            </w:pPr>
            <w:r>
              <w:rPr/>
              <w:t xml:space="preserve"> </w:t>
            </w:r>
            <w:r>
              <w:rPr>
                <w:spacing w:val="2"/>
              </w:rPr>
              <w:t>- восстановление, охрана и рациональное использование источников питьевого водоснабжения.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водопроводной сети, нуждающейся в замене;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водообеспечения;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widowControl w:val="false"/>
              <w:spacing w:after="0" w:before="0" w:line="100" w:lineRule="atLeast"/>
              <w:contextualSpacing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подпрограммы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33"/>
              <w:shd w:fill="FFFFFF" w:val="clear"/>
              <w:spacing w:after="280" w:before="280"/>
              <w:contextualSpacing w:val="false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за счет проведения необходимых объемов реконструкции, технического перевооружения;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водоснабжения;</w:t>
            </w:r>
          </w:p>
          <w:p>
            <w:pPr>
              <w:pStyle w:val="style33"/>
              <w:shd w:fill="FFFFFF" w:val="clear"/>
              <w:spacing w:after="280" w:before="280"/>
              <w:contextualSpacing w:val="false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водообеспечения.</w:t>
            </w:r>
          </w:p>
        </w:tc>
      </w:tr>
      <w:tr>
        <w:trPr>
          <w:cantSplit w:val="false"/>
        </w:trPr>
        <w:tc>
          <w:tcPr>
            <w:tcW w:type="dxa" w:w="33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type="dxa" w:w="639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style2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2018 – 2023 годы: 1495,5 тыс. руб.,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 местного бюджета: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200,0 тыс. руб.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год – 319,9 тыс. руб. 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 – 300,0 тыс. руб. 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 – 100,0 тыс. руб. 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 – 287,8 тыс. руб. </w:t>
            </w:r>
          </w:p>
          <w:p>
            <w:pPr>
              <w:pStyle w:val="style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287,8 тыс. руб.</w:t>
            </w:r>
          </w:p>
        </w:tc>
      </w:tr>
    </w:tbl>
    <w:p>
      <w:pPr>
        <w:pStyle w:val="style0"/>
        <w:pageBreakBefore/>
        <w:spacing w:after="0" w:before="0" w:line="100" w:lineRule="atLeast"/>
        <w:contextualSpacing w:val="false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eastAsia="TimesNewRoman,Bold" w:hAnsi="Times New Roman"/>
          <w:b/>
          <w:bCs/>
          <w:sz w:val="24"/>
          <w:szCs w:val="24"/>
        </w:rPr>
        <w:t xml:space="preserve">Характеристика проблемы, на решение которой направлена подпрограмма 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ab/>
      </w:r>
      <w:r>
        <w:rPr>
          <w:rFonts w:ascii="Times New Roman" w:hAnsi="Times New Roman"/>
          <w:spacing w:val="-4"/>
          <w:sz w:val="24"/>
          <w:szCs w:val="24"/>
        </w:rPr>
        <w:t xml:space="preserve">На сегодняшний день на территории Ильинского городского поселения имеется 8 артезианских скважин, год ввода в эксплуатацию части из них насчитывает более 36 лет, в результате длительной эксплуатации вышеуказанных объектов и сложного финансового положения 35 лет не производился капитальный ремонт скважин, </w:t>
      </w:r>
      <w:r>
        <w:rPr>
          <w:rFonts w:ascii="Tahoma" w:cs="Tahoma" w:hAnsi="Tahoma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в 2016 году был произведен капитальный ремонт павильонов артезианских скважин №1 ул. Красная, №2 ул. Школьная.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ahoma" w:cs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 результате расширения сети потребителей воды возникает необходимость бурения дополнительных артезианских скважин.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ahoma" w:cs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Необходимость в проведении ремонтных работ </w:t>
      </w:r>
      <w:r>
        <w:rPr>
          <w:rFonts w:ascii="Times New Roman" w:hAnsi="Times New Roman"/>
          <w:sz w:val="24"/>
          <w:szCs w:val="24"/>
        </w:rPr>
        <w:t>на артезианских скважинах возникает в связи с уменьшением их дебита, ухудшения качества воды в ходе эксплуатации, появлением процесса пескования, приводящего к заиливанию скважины и выходу из строя водоподъемного оборудования. Также наиболее частой причиной проведения ремонтных работ является обрыв водоподъемного оборудования, вызванный его частичным или полным износом в результате длительной эксплуатации, применения нестандартного инструмента и недостаточной квалификации обслуживающего персонала и специалистов ремонтных бригад, выполняющих работы по замене погружных артезианских насосов.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Ухудшение качества отбираемых подземных вод в Ильинском городском поселении может быть связано с перетоком воды из выше эксплуатируемых водоносных горизонтов из-за износа обсадных труб колонн или из-за нарушения герметичности сальниковых устройств и затрубной цементации. В этом случае скважина может заиливаться песком, проникающим через образовавшиеся свищи, трещины и разрывы в колонне обсадных труб.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Довольно часто наблюдаются случаи практически полного зарастания сечения труб железистыми отложениями, что, как правило, сопровождается и зарастанием фильтра, интенсивно проявляющимся с его внутренней стороны. При этом могут образовываться пленки различной толщины. По мере увеличения толщины пленок они могут под действием силы тяжести отрываться и оседать в отстойнике или на забое. 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зависимости от выявленных причин устанавливают преобладающие причины снижения дебита, назначают вид ремонтных работ и принимают технологию их проведения.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Фильтры и внутренние поверхности обсадных колонн очищают от рыхлых осадков после небольшого срока эксплуатации (1 - 3 года).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Для чистки скважины разработаны различные конструкции металлических ершей и скребковых устройств.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bCs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ab/>
        <w:t xml:space="preserve">Самой распространенной и частой причиной, вызывающей ремонт скважины является </w:t>
      </w:r>
      <w:r>
        <w:rPr>
          <w:rFonts w:ascii="Times New Roman" w:hAnsi="Times New Roman"/>
          <w:bCs/>
          <w:spacing w:val="-4"/>
          <w:sz w:val="24"/>
          <w:szCs w:val="24"/>
        </w:rPr>
        <w:t>обрыв водоподъемного оборудования</w:t>
      </w:r>
      <w:r>
        <w:rPr>
          <w:rFonts w:ascii="Times New Roman" w:hAnsi="Times New Roman"/>
          <w:spacing w:val="-4"/>
          <w:sz w:val="24"/>
          <w:szCs w:val="24"/>
        </w:rPr>
        <w:t xml:space="preserve"> в скважине. Это случается, как правило, при замене погружного насоса при его выходе из строя или уменьшении его производительности. Обрыв случается, как правило, в местах соединения отдельных частей водоподъемного оборудования, так например, погружного насоса с водоподъемными трубами или соединение водоподъемных труб между собой. Такими видами соединений является резьбовое или фланцевое. И в том, и в другом соединениях основной причиной обрыва являются сильная коррозия металла (резьба, болты, гайки), а также применение нестандартного инструмента, несоответствующих механизмов, а также недостаточной квалификации </w:t>
      </w:r>
      <w:r>
        <w:rPr>
          <w:rFonts w:ascii="Times New Roman" w:hAnsi="Times New Roman"/>
          <w:bCs/>
          <w:spacing w:val="-4"/>
          <w:sz w:val="24"/>
          <w:szCs w:val="24"/>
        </w:rPr>
        <w:t>специалистов в ремонтных бригадах.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ahoma" w:cs="Tahoma" w:hAnsi="Tahoma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Все перечисленные выше виды ремонтов скважин выполняются при помощи механизмов, с использованием активных и вредных химических веществ, электрической энергии, поэтому такое важное значение приобретает соблюдение техники безопасности и повышение квалификации всех работников, имеющих отношение к выполнению ремонтных работ на артезианских скважинах</w:t>
      </w:r>
      <w:r>
        <w:rPr>
          <w:rFonts w:ascii="Tahoma" w:cs="Tahoma" w:hAnsi="Tahoma"/>
          <w:sz w:val="24"/>
          <w:szCs w:val="24"/>
        </w:rPr>
        <w:t>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</w:t>
      </w:r>
      <w:r>
        <w:rPr>
          <w:rFonts w:ascii="Times New Roman" w:hAnsi="Times New Roman"/>
          <w:bCs/>
          <w:sz w:val="24"/>
          <w:szCs w:val="24"/>
        </w:rPr>
        <w:t>ад устьем водозаборных скважин </w:t>
      </w:r>
      <w:r>
        <w:rPr>
          <w:rFonts w:ascii="Times New Roman" w:hAnsi="Times New Roman"/>
          <w:sz w:val="24"/>
          <w:szCs w:val="24"/>
        </w:rPr>
        <w:t>устраивается павильон</w:t>
      </w:r>
      <w:r>
        <w:rPr>
          <w:rFonts w:ascii="Times New Roman" w:hAnsi="Times New Roman"/>
          <w:bCs/>
          <w:sz w:val="24"/>
          <w:szCs w:val="24"/>
        </w:rPr>
        <w:t>, главное предназначение павильона - размещения оголовка скважины; приборов отопления, пусковой, контрольно-измерительной аппараратуры и приборов автоматики, а также части напорного трубопровода, на котором устанавливаются задвижки, обратный клапан.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Размеры павильона в плане принимаются исходя из размеров типовых железобетонных элементов и условий размещения в нем оборудования и обеспечения нормальных проходов.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 территории Ильинского городского поселения ремонт артезианских скважин, павильонов производится по мере необходимости, но из-за высокой стоимости и недостаточного финансирования произвести замену павильонов и самих артезианских скважин в полном объеме на сегодняшний день не предоставляется возможным.</w:t>
      </w:r>
    </w:p>
    <w:p>
      <w:pPr>
        <w:pStyle w:val="style0"/>
        <w:shd w:fill="FFFFFF" w:val="clear"/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ahoma" w:cs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Данная подпрограмма направлена на улучшение и произведение ремонтных работ, содержание и техническое обслуживание объектов используемых для централизованного холодного водоснабжения населения.</w:t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Цели, целевые индикаторы и ожидаемые результаты реализации подпрограммы</w:t>
      </w:r>
    </w:p>
    <w:p>
      <w:pPr>
        <w:pStyle w:val="style28"/>
        <w:jc w:val="center"/>
        <w:rPr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3.1. Цели подпрограммы</w:t>
      </w:r>
    </w:p>
    <w:p>
      <w:pPr>
        <w:pStyle w:val="style33"/>
        <w:shd w:fill="FFFFFF" w:val="clear"/>
        <w:spacing w:after="280" w:before="280"/>
        <w:ind w:firstLine="851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ab/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ab/>
        <w:t>- восстановление, охрана и рациональное использование источников питьевого водоснабжения.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3.2. Целевые индикаторы и ожидаемые результаты реализации подпрограммы</w:t>
      </w:r>
    </w:p>
    <w:p>
      <w:pPr>
        <w:pStyle w:val="style0"/>
        <w:shd w:fill="FFFFFF" w:val="clear"/>
        <w:spacing w:after="0" w:before="0" w:line="100" w:lineRule="atLeast"/>
        <w:ind w:hanging="0" w:left="1863" w:right="0"/>
        <w:contextualSpacing w:val="false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>
      <w:pPr>
        <w:pStyle w:val="style0"/>
        <w:spacing w:after="0" w:before="0" w:line="100" w:lineRule="atLeast"/>
        <w:contextualSpacing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jc w:val="right"/>
        <w:tblInd w:type="dxa" w:w="0"/>
        <w:tblBorders>
          <w:top w:color="00000A" w:space="0" w:sz="6" w:val="single"/>
          <w:left w:color="00000A" w:space="0" w:sz="6" w:val="single"/>
          <w:bottom w:val="nil"/>
          <w:insideH w:val="nil"/>
          <w:right w:color="00000A" w:space="0" w:sz="6" w:val="single"/>
          <w:insideV w:color="00000A" w:space="0" w:sz="6" w:val="single"/>
        </w:tblBorders>
        <w:tblCellMar>
          <w:top w:type="dxa" w:w="0"/>
          <w:left w:type="dxa" w:w="32"/>
          <w:bottom w:type="dxa" w:w="0"/>
          <w:right w:type="dxa" w:w="40"/>
        </w:tblCellMar>
      </w:tblPr>
      <w:tblGrid>
        <w:gridCol w:w="3554"/>
        <w:gridCol w:w="567"/>
        <w:gridCol w:w="1134"/>
        <w:gridCol w:w="4254"/>
      </w:tblGrid>
      <w:tr>
        <w:trPr>
          <w:trHeight w:hRule="exact" w:val="514"/>
          <w:cantSplit w:val="false"/>
        </w:trPr>
        <w:tc>
          <w:tcPr>
            <w:tcW w:type="dxa" w:w="3554"/>
            <w:vMerge w:val="restart"/>
            <w:tcBorders>
              <w:top w:color="00000A" w:space="0" w:sz="6" w:val="single"/>
              <w:left w:color="00000A" w:space="0" w:sz="6" w:val="single"/>
              <w:bottom w:val="nil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2" w:right="0"/>
              <w:contextualSpacing w:val="false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Наименование целевого индикатора 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2" w:right="0"/>
              <w:contextualSpacing w:val="false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type="dxa" w:w="567"/>
            <w:vMerge w:val="restart"/>
            <w:tcBorders>
              <w:top w:color="00000A" w:space="0" w:sz="6" w:val="single"/>
              <w:left w:color="00000A" w:space="0" w:sz="6" w:val="single"/>
              <w:bottom w:val="nil"/>
              <w:right w:color="00000A" w:space="0" w:sz="4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type="dxa" w:w="1134"/>
            <w:vMerge w:val="restart"/>
            <w:tcBorders>
              <w:top w:color="00000A" w:space="0" w:sz="6" w:val="single"/>
              <w:left w:color="00000A" w:space="0" w:sz="4" w:val="single"/>
              <w:bottom w:val="nil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Исходный</w:t>
            </w:r>
          </w:p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показатель </w:t>
            </w:r>
          </w:p>
        </w:tc>
        <w:tc>
          <w:tcPr>
            <w:tcW w:type="dxa" w:w="4254"/>
            <w:gridSpan w:val="6"/>
            <w:tcBorders>
              <w:top w:color="00000A" w:space="0" w:sz="6" w:val="single"/>
              <w:left w:color="00000A" w:space="0" w:sz="4" w:val="single"/>
              <w:bottom w:color="00000A" w:space="0" w:sz="6" w:val="single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40" w:left="0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Годы</w:t>
            </w:r>
          </w:p>
        </w:tc>
      </w:tr>
      <w:tr>
        <w:trPr>
          <w:trHeight w:hRule="exact" w:val="564"/>
          <w:cantSplit w:val="false"/>
        </w:trPr>
        <w:tc>
          <w:tcPr>
            <w:tcW w:type="dxa" w:w="3554"/>
            <w:vMerge w:val="continue"/>
            <w:tcBorders>
              <w:top w:val="nil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567"/>
            <w:vMerge w:val="continue"/>
            <w:tcBorders>
              <w:top w:val="nil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1134"/>
            <w:vMerge w:val="continue"/>
            <w:tcBorders>
              <w:top w:val="nil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type="dxa" w:w="708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14" w:right="0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2018</w:t>
            </w:r>
          </w:p>
        </w:tc>
        <w:tc>
          <w:tcPr>
            <w:tcW w:type="dxa" w:w="709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ind w:hanging="0" w:left="7" w:right="0"/>
              <w:contextualSpacing w:val="false"/>
              <w:jc w:val="center"/>
              <w:rPr>
                <w:rFonts w:ascii="Times New Roman" w:hAnsi="Times New Roman"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2019</w:t>
            </w:r>
          </w:p>
        </w:tc>
        <w:tc>
          <w:tcPr>
            <w:tcW w:type="dxa" w:w="707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type="dxa" w:w="709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type="dxa" w:w="708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type="dxa" w:w="71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</w:tc>
      </w:tr>
      <w:tr>
        <w:trPr>
          <w:trHeight w:hRule="atLeast" w:val="505"/>
          <w:cantSplit w:val="false"/>
        </w:trPr>
        <w:tc>
          <w:tcPr>
            <w:tcW w:type="dxa" w:w="3554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отремонтированных артезианских скважин</w:t>
            </w:r>
          </w:p>
        </w:tc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</w:t>
            </w:r>
          </w:p>
        </w:tc>
        <w:tc>
          <w:tcPr>
            <w:tcW w:type="dxa" w:w="1134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type="dxa" w:w="708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09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707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09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08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type="dxa" w:w="71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hRule="atLeast" w:val="552"/>
          <w:cantSplit w:val="false"/>
        </w:trPr>
        <w:tc>
          <w:tcPr>
            <w:tcW w:type="dxa" w:w="3554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отремонтированных павильонов артезианских скважин</w:t>
            </w:r>
          </w:p>
        </w:tc>
        <w:tc>
          <w:tcPr>
            <w:tcW w:type="dxa" w:w="567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</w:t>
            </w:r>
          </w:p>
        </w:tc>
        <w:tc>
          <w:tcPr>
            <w:tcW w:type="dxa" w:w="1134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type="dxa" w:w="708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type="dxa" w:w="709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type="dxa" w:w="707"/>
            <w:tcBorders>
              <w:top w:color="00000A" w:space="0" w:sz="6" w:val="single"/>
              <w:left w:color="00000A" w:space="0" w:sz="6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32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type="dxa" w:w="709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708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type="dxa" w:w="713"/>
            <w:tcBorders>
              <w:top w:color="00000A" w:space="0" w:sz="6" w:val="single"/>
              <w:left w:color="00000A" w:space="0" w:sz="4" w:val="single"/>
              <w:bottom w:color="00000A" w:space="0" w:sz="4" w:val="single"/>
              <w:right w:color="00000A" w:space="0" w:sz="6" w:val="single"/>
            </w:tcBorders>
            <w:shd w:fill="FFFFFF" w:val="clear"/>
            <w:tcMar>
              <w:left w:type="dxa" w:w="35"/>
            </w:tcMar>
            <w:vAlign w:val="center"/>
          </w:tcPr>
          <w:p>
            <w:pPr>
              <w:pStyle w:val="style0"/>
              <w:shd w:fill="FFFFFF" w:val="clear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>
      <w:pPr>
        <w:pStyle w:val="style33"/>
        <w:shd w:fill="FFFFFF" w:val="clear"/>
        <w:spacing w:after="280" w:before="280"/>
        <w:ind w:firstLine="851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 xml:space="preserve">Реализация мероприятий Подпрограммы позволит: 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устранить причины возникновения аварийных ситуаций;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обеспечить выполнение мероприятий по модернизации систем водоснабжения;</w:t>
      </w:r>
    </w:p>
    <w:p>
      <w:pPr>
        <w:pStyle w:val="style0"/>
        <w:tabs>
          <w:tab w:leader="none" w:pos="0" w:val="left"/>
          <w:tab w:leader="none" w:pos="1416" w:val="left"/>
          <w:tab w:leader="none" w:pos="2123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снизить уровень износа элементов системы водоснабжения;</w:t>
      </w:r>
    </w:p>
    <w:p>
      <w:pPr>
        <w:pStyle w:val="style0"/>
        <w:tabs>
          <w:tab w:leader="none" w:pos="0" w:val="left"/>
          <w:tab w:leader="none" w:pos="709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ind w:firstLine="851" w:left="0" w:right="0"/>
        <w:contextualSpacing w:val="false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Социально-экономическая эффективность реализации Подпрограммы выражается в повышении качества жизни и улучшении здоровья населения.</w:t>
      </w:r>
    </w:p>
    <w:p>
      <w:pPr>
        <w:pStyle w:val="style0"/>
        <w:tabs>
          <w:tab w:leader="none" w:pos="0" w:val="left"/>
          <w:tab w:leader="none" w:pos="709" w:val="left"/>
          <w:tab w:leader="none" w:pos="2832" w:val="left"/>
          <w:tab w:leader="none" w:pos="3540" w:val="left"/>
          <w:tab w:leader="none" w:pos="4247" w:val="left"/>
          <w:tab w:leader="none" w:pos="4956" w:val="left"/>
          <w:tab w:leader="none" w:pos="5664" w:val="left"/>
          <w:tab w:leader="none" w:pos="6372" w:val="left"/>
          <w:tab w:leader="none" w:pos="7080" w:val="left"/>
          <w:tab w:leader="none" w:pos="7787" w:val="left"/>
          <w:tab w:leader="none" w:pos="8495" w:val="left"/>
          <w:tab w:leader="none" w:pos="8860" w:val="left"/>
        </w:tabs>
        <w:spacing w:after="0" w:before="0" w:line="100" w:lineRule="atLeast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33"/>
        <w:shd w:fill="FFFFFF" w:val="clear"/>
        <w:spacing w:after="280" w:before="280"/>
        <w:contextualSpacing w:val="false"/>
        <w:jc w:val="center"/>
        <w:textAlignment w:val="baseline"/>
        <w:rPr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style33"/>
        <w:shd w:fill="FFFFFF" w:val="clear"/>
        <w:spacing w:after="280" w:before="280"/>
        <w:ind w:firstLine="851" w:left="0" w:right="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Для достижения поставленных целей программы необходимо решение следующих задач: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сохранение имеющегося потенциала мощности систем водоснабжения и за счет проведения необходимых объемов ремонтных работ, и технического перевооружения;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развитие и совершенствование систем централизованного хозяйственно-питьевого водоснабжения;</w:t>
      </w:r>
    </w:p>
    <w:p>
      <w:pPr>
        <w:pStyle w:val="style33"/>
        <w:shd w:fill="FFFFFF" w:val="clear"/>
        <w:spacing w:after="280" w:before="280"/>
        <w:contextualSpacing w:val="false"/>
        <w:jc w:val="both"/>
        <w:textAlignment w:val="baseline"/>
        <w:rPr>
          <w:spacing w:val="2"/>
        </w:rPr>
      </w:pPr>
      <w:r>
        <w:rPr>
          <w:spacing w:val="2"/>
        </w:rPr>
        <w:t>- обеспечение качества питьевой воды, подаваемой населению, путем внедрения средств очистки;</w:t>
      </w:r>
    </w:p>
    <w:p>
      <w:pPr>
        <w:sectPr>
          <w:type w:val="nextPage"/>
          <w:pgSz w:h="16838" w:w="11906"/>
          <w:pgMar w:bottom="709" w:footer="0" w:gutter="0" w:header="0" w:left="1418" w:right="991" w:top="1134"/>
          <w:pgNumType w:fmt="decimal"/>
          <w:formProt w:val="false"/>
          <w:textDirection w:val="lrTb"/>
          <w:docGrid w:charSpace="4096" w:linePitch="360" w:type="default"/>
        </w:sectPr>
        <w:pStyle w:val="style0"/>
        <w:numPr>
          <w:ilvl w:val="0"/>
          <w:numId w:val="1"/>
        </w:numPr>
        <w:shd w:fill="FFFFFF" w:val="clear"/>
        <w:tabs>
          <w:tab w:leader="none" w:pos="0" w:val="left"/>
        </w:tabs>
        <w:spacing w:after="0" w:before="0" w:line="100" w:lineRule="atLeast"/>
        <w:ind w:hanging="360" w:left="0" w:right="0"/>
        <w:contextualSpacing w:val="false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</w:r>
    </w:p>
    <w:p>
      <w:pPr>
        <w:pStyle w:val="style0"/>
        <w:numPr>
          <w:ilvl w:val="0"/>
          <w:numId w:val="3"/>
        </w:numPr>
        <w:shd w:fill="FFFFFF" w:val="clear"/>
        <w:tabs>
          <w:tab w:leader="none" w:pos="0" w:val="left"/>
        </w:tabs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подпрограммы </w:t>
      </w:r>
    </w:p>
    <w:p>
      <w:pPr>
        <w:pStyle w:val="style0"/>
        <w:shd w:fill="FFFFFF" w:val="clear"/>
        <w:tabs>
          <w:tab w:leader="none" w:pos="0" w:val="left"/>
        </w:tabs>
        <w:spacing w:after="0" w:before="0" w:line="100" w:lineRule="atLeast"/>
        <w:ind w:hanging="0" w:left="360" w:right="0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jc w:val="left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3"/>
          <w:bottom w:type="dxa" w:w="0"/>
          <w:right w:type="dxa" w:w="108"/>
        </w:tblCellMar>
      </w:tblPr>
      <w:tblGrid>
        <w:gridCol w:w="533"/>
        <w:gridCol w:w="3968"/>
        <w:gridCol w:w="1274"/>
        <w:gridCol w:w="1416"/>
        <w:gridCol w:w="3120"/>
        <w:gridCol w:w="3688"/>
      </w:tblGrid>
      <w:tr>
        <w:trPr>
          <w:trHeight w:hRule="atLeast" w:val="411"/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Сроки </w:t>
            </w:r>
          </w:p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исполнения </w:t>
            </w:r>
          </w:p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(годы)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ind w:hanging="0" w:left="-107" w:right="-109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Объем </w:t>
            </w:r>
          </w:p>
          <w:p>
            <w:pPr>
              <w:pStyle w:val="style0"/>
              <w:spacing w:after="0" w:before="0" w:line="100" w:lineRule="atLeast"/>
              <w:ind w:hanging="0" w:left="-107" w:right="-109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финансирования, тыс. руб.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Ожидаемые результаты</w:t>
            </w:r>
          </w:p>
        </w:tc>
      </w:tr>
      <w:tr>
        <w:trPr>
          <w:trHeight w:hRule="atLeast" w:val="282"/>
          <w:cantSplit w:val="false"/>
        </w:trPr>
        <w:tc>
          <w:tcPr>
            <w:tcW w:type="dxa" w:w="13999"/>
            <w:gridSpan w:val="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«Реализация мероприятий по организации в границах Ильинского городского поселения электро, тепло, газо, водоснабжения населения и водоотведения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»</w:t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Капитальный ремонт и ремонт водонапорных артезианских скважин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type="dxa" w:w="3120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type="dxa" w:w="3688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Содержание и техническое обслуживание объектов коммунального хозяйства, муниципального имущества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type="dxa" w:w="3120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200,0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Капитальный ремонт и ремонт водонапорных артезианских скважин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269,9</w:t>
            </w:r>
          </w:p>
        </w:tc>
        <w:tc>
          <w:tcPr>
            <w:tcW w:type="dxa" w:w="3120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type="dxa" w:w="3688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Содержание и техническое обслуживание объектов коммунального хозяйства, муниципального имущества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type="dxa" w:w="3120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319,9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Капитальный ремонт и ремонт водонапорных артезианских скважин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type="dxa" w:w="3120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type="dxa" w:w="3688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Содержание и техническое обслуживание объектов коммунального хозяйства, муниципального имущества (</w:t>
            </w:r>
            <w:r>
              <w:rPr>
                <w:rFonts w:ascii="Times New Roman" w:hAnsi="Times New Roman"/>
                <w:i/>
                <w:spacing w:val="2"/>
                <w:sz w:val="24"/>
                <w:szCs w:val="24"/>
              </w:rPr>
              <w:t>подключение улиц 8 Марта и Северная к централизованной водопроводной сети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)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type="dxa" w:w="3120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i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Содержание и техническое обслуживание объектов коммунального хозяйства, муниципального имущества </w:t>
            </w:r>
            <w:r>
              <w:rPr>
                <w:rFonts w:ascii="Times New Roman" w:hAnsi="Times New Roman"/>
                <w:i/>
                <w:spacing w:val="2"/>
                <w:sz w:val="24"/>
                <w:szCs w:val="24"/>
              </w:rPr>
              <w:t>(ремонт павильонов артезианских скважин, ремонт оборудования очистных сооружений, КНС, создание материально-технического запаса)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Мероприятия по организации в границах Ильинского городского поселения электро, тепло, газо, водоснабжения и водоотведения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287,8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287,8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Мероприятия по организации в границах Ильинского городского поселения электро, тепло, газо, водоснабжения и водоотведения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287,8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287,8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cantSplit w:val="false"/>
        </w:trPr>
        <w:tc>
          <w:tcPr>
            <w:tcW w:type="dxa" w:w="53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type="dxa" w:w="396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Итого по подпрограмме:</w:t>
            </w:r>
          </w:p>
        </w:tc>
        <w:tc>
          <w:tcPr>
            <w:tcW w:type="dxa" w:w="127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2018-2023</w:t>
            </w:r>
          </w:p>
        </w:tc>
        <w:tc>
          <w:tcPr>
            <w:tcW w:type="dxa" w:w="1416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1495,5</w:t>
            </w:r>
          </w:p>
        </w:tc>
        <w:tc>
          <w:tcPr>
            <w:tcW w:type="dxa" w:w="312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</w:tcPr>
          <w:p>
            <w:pPr>
              <w:pStyle w:val="style0"/>
              <w:spacing w:after="0" w:before="0" w:line="100" w:lineRule="atLeast"/>
              <w:ind w:hanging="0" w:left="-108" w:right="-108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type="dxa" w:w="3688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3"/>
            </w:tcMar>
            <w:vAlign w:val="center"/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FFFFFF" w:val="clear"/>
              </w:rPr>
            </w:r>
          </w:p>
        </w:tc>
      </w:tr>
    </w:tbl>
    <w:p>
      <w:pPr>
        <w:pStyle w:val="style0"/>
        <w:shd w:fill="FFFFFF" w:val="clear"/>
        <w:tabs>
          <w:tab w:leader="none" w:pos="0" w:val="left"/>
        </w:tabs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type w:val="nextPage"/>
          <w:pgSz w:h="11906" w:orient="landscape" w:w="16838"/>
          <w:pgMar w:bottom="1135" w:footer="0" w:gutter="0" w:header="0" w:left="709" w:right="1134" w:top="1418"/>
          <w:pgNumType w:fmt="decimal"/>
          <w:formProt w:val="false"/>
          <w:textDirection w:val="lrTb"/>
          <w:docGrid w:charSpace="4096" w:linePitch="360" w:type="default"/>
        </w:sectPr>
        <w:pStyle w:val="style0"/>
        <w:spacing w:after="0" w:before="0" w:line="100" w:lineRule="atLeast"/>
        <w:contextualSpacing w:val="false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style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Ресурсное обеспечение муниципальной подпрограммы</w:t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jc w:val="righ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3868"/>
        <w:gridCol w:w="951"/>
        <w:gridCol w:w="857"/>
        <w:gridCol w:w="850"/>
        <w:gridCol w:w="850"/>
        <w:gridCol w:w="851"/>
        <w:gridCol w:w="851"/>
      </w:tblGrid>
      <w:tr>
        <w:trPr>
          <w:trHeight w:hRule="atLeast" w:val="478"/>
          <w:cantSplit w:val="false"/>
        </w:trPr>
        <w:tc>
          <w:tcPr>
            <w:tcW w:type="dxa" w:w="386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Направления финансирования </w:t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type="dxa" w:w="9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85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2019 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8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8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85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type="dxa" w:w="85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>
          <w:trHeight w:hRule="atLeast" w:val="478"/>
          <w:cantSplit w:val="false"/>
        </w:trPr>
        <w:tc>
          <w:tcPr>
            <w:tcW w:type="dxa" w:w="386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type="dxa" w:w="9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200,0</w:t>
            </w:r>
          </w:p>
        </w:tc>
        <w:tc>
          <w:tcPr>
            <w:tcW w:type="dxa" w:w="85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319,9</w:t>
            </w:r>
          </w:p>
        </w:tc>
        <w:tc>
          <w:tcPr>
            <w:tcW w:type="dxa" w:w="8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type="dxa" w:w="8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  <w:tc>
          <w:tcPr>
            <w:tcW w:type="dxa" w:w="85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287,8</w:t>
            </w:r>
          </w:p>
        </w:tc>
        <w:tc>
          <w:tcPr>
            <w:tcW w:type="dxa" w:w="85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287,8</w:t>
            </w:r>
          </w:p>
        </w:tc>
      </w:tr>
      <w:tr>
        <w:trPr>
          <w:trHeight w:hRule="atLeast" w:val="478"/>
          <w:cantSplit w:val="false"/>
        </w:trPr>
        <w:tc>
          <w:tcPr>
            <w:tcW w:type="dxa" w:w="9078"/>
            <w:gridSpan w:val="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hRule="atLeast" w:val="399"/>
          <w:cantSplit w:val="false"/>
        </w:trPr>
        <w:tc>
          <w:tcPr>
            <w:tcW w:type="dxa" w:w="386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type="dxa" w:w="9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type="dxa" w:w="85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319,9</w:t>
            </w:r>
          </w:p>
        </w:tc>
        <w:tc>
          <w:tcPr>
            <w:tcW w:type="dxa" w:w="8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type="dxa" w:w="8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type="dxa" w:w="85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287,8</w:t>
            </w:r>
          </w:p>
        </w:tc>
        <w:tc>
          <w:tcPr>
            <w:tcW w:type="dxa" w:w="85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287,8</w:t>
            </w:r>
          </w:p>
        </w:tc>
      </w:tr>
      <w:tr>
        <w:trPr>
          <w:trHeight w:hRule="atLeast" w:val="420"/>
          <w:cantSplit w:val="false"/>
        </w:trPr>
        <w:tc>
          <w:tcPr>
            <w:tcW w:type="dxa" w:w="3868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type="dxa" w:w="9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857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8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850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85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type="dxa" w:w="851"/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style0"/>
        <w:spacing w:after="0" w:before="0" w:line="100" w:lineRule="atLeast"/>
        <w:contextualSpacing w:val="false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style0"/>
        <w:spacing w:after="0" w:before="0" w:line="100" w:lineRule="atLeast"/>
        <w:contextualSpacing w:val="false"/>
        <w:rPr/>
      </w:pPr>
      <w:r>
        <w:rPr/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709" w:footer="0" w:gutter="0" w:header="0" w:left="1418" w:right="991" w:top="1134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swiss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hanging="720" w:left="1428"/>
      </w:pPr>
    </w:lvl>
    <w:lvl w:ilvl="2">
      <w:start w:val="1"/>
      <w:numFmt w:val="decimal"/>
      <w:lvlText w:val="%1.%2.%3."/>
      <w:lvlJc w:val="left"/>
      <w:pPr>
        <w:ind w:hanging="720" w:left="1776"/>
      </w:pPr>
    </w:lvl>
    <w:lvl w:ilvl="3">
      <w:start w:val="1"/>
      <w:numFmt w:val="decimal"/>
      <w:lvlText w:val="%1.%2.%3.%4."/>
      <w:lvlJc w:val="left"/>
      <w:pPr>
        <w:ind w:hanging="1080" w:left="2484"/>
      </w:pPr>
    </w:lvl>
    <w:lvl w:ilvl="4">
      <w:start w:val="1"/>
      <w:numFmt w:val="decimal"/>
      <w:lvlText w:val="%1.%2.%3.%4.%5."/>
      <w:lvlJc w:val="left"/>
      <w:pPr>
        <w:ind w:hanging="1080" w:left="2832"/>
      </w:pPr>
    </w:lvl>
    <w:lvl w:ilvl="5">
      <w:start w:val="1"/>
      <w:numFmt w:val="decimal"/>
      <w:lvlText w:val="%1.%2.%3.%4.%5.%6."/>
      <w:lvlJc w:val="left"/>
      <w:pPr>
        <w:ind w:hanging="1440" w:left="3540"/>
      </w:pPr>
    </w:lvl>
    <w:lvl w:ilvl="6">
      <w:start w:val="1"/>
      <w:numFmt w:val="decimal"/>
      <w:lvlText w:val="%1.%2.%3.%4.%5.%6.%7."/>
      <w:lvlJc w:val="left"/>
      <w:pPr>
        <w:ind w:hanging="1800" w:left="4248"/>
      </w:pPr>
    </w:lvl>
    <w:lvl w:ilvl="7">
      <w:start w:val="1"/>
      <w:numFmt w:val="decimal"/>
      <w:lvlText w:val="%1.%2.%3.%4.%5.%6.%7.%8."/>
      <w:lvlJc w:val="left"/>
      <w:pPr>
        <w:ind w:hanging="1800" w:left="4596"/>
      </w:pPr>
    </w:lvl>
    <w:lvl w:ilvl="8">
      <w:start w:val="1"/>
      <w:numFmt w:val="decimal"/>
      <w:lvlText w:val="%1.%2.%3.%4.%5.%6.%7.%8.%9."/>
      <w:lvlJc w:val="left"/>
      <w:pPr>
        <w:ind w:hanging="2160" w:left="5304"/>
      </w:pPr>
    </w:lvl>
  </w:abstractNum>
  <w:abstractNum w:abstractNumId="2">
    <w:lvl w:ilvl="0">
      <w:start w:val="1"/>
      <w:numFmt w:val="decimal"/>
      <w:lvlText w:val="%1."/>
      <w:lvlJc w:val="left"/>
      <w:pPr>
        <w:ind w:hanging="450" w:left="509"/>
      </w:pPr>
    </w:lvl>
    <w:lvl w:ilvl="1">
      <w:start w:val="1"/>
      <w:numFmt w:val="lowerLetter"/>
      <w:lvlText w:val="%2."/>
      <w:lvlJc w:val="left"/>
      <w:pPr>
        <w:ind w:hanging="360" w:left="1139"/>
      </w:pPr>
    </w:lvl>
    <w:lvl w:ilvl="2">
      <w:start w:val="1"/>
      <w:numFmt w:val="lowerRoman"/>
      <w:lvlText w:val="%3."/>
      <w:lvlJc w:val="right"/>
      <w:pPr>
        <w:ind w:hanging="180" w:left="1859"/>
      </w:pPr>
    </w:lvl>
    <w:lvl w:ilvl="3">
      <w:start w:val="1"/>
      <w:numFmt w:val="decimal"/>
      <w:lvlText w:val="%4."/>
      <w:lvlJc w:val="left"/>
      <w:pPr>
        <w:ind w:hanging="360" w:left="2579"/>
      </w:pPr>
    </w:lvl>
    <w:lvl w:ilvl="4">
      <w:start w:val="1"/>
      <w:numFmt w:val="lowerLetter"/>
      <w:lvlText w:val="%5."/>
      <w:lvlJc w:val="left"/>
      <w:pPr>
        <w:ind w:hanging="360" w:left="3299"/>
      </w:pPr>
    </w:lvl>
    <w:lvl w:ilvl="5">
      <w:start w:val="1"/>
      <w:numFmt w:val="lowerRoman"/>
      <w:lvlText w:val="%6."/>
      <w:lvlJc w:val="right"/>
      <w:pPr>
        <w:ind w:hanging="180" w:left="4019"/>
      </w:pPr>
    </w:lvl>
    <w:lvl w:ilvl="6">
      <w:start w:val="1"/>
      <w:numFmt w:val="decimal"/>
      <w:lvlText w:val="%7."/>
      <w:lvlJc w:val="left"/>
      <w:pPr>
        <w:ind w:hanging="360" w:left="4739"/>
      </w:pPr>
    </w:lvl>
    <w:lvl w:ilvl="7">
      <w:start w:val="1"/>
      <w:numFmt w:val="lowerLetter"/>
      <w:lvlText w:val="%8."/>
      <w:lvlJc w:val="left"/>
      <w:pPr>
        <w:ind w:hanging="360" w:left="5459"/>
      </w:pPr>
    </w:lvl>
    <w:lvl w:ilvl="8">
      <w:start w:val="1"/>
      <w:numFmt w:val="lowerRoman"/>
      <w:lvlText w:val="%9."/>
      <w:lvlJc w:val="right"/>
      <w:pPr>
        <w:ind w:hanging="180" w:left="6179"/>
      </w:pPr>
    </w:lvl>
  </w:abstractNum>
  <w:abstractNum w:abstractNumId="3">
    <w:lvl w:ilvl="0">
      <w:start w:val="2"/>
      <w:numFmt w:val="decimal"/>
      <w:lvlText w:val="%1."/>
      <w:lvlJc w:val="left"/>
      <w:pPr>
        <w:ind w:hanging="360" w:left="360"/>
      </w:pPr>
    </w:lvl>
    <w:lvl w:ilvl="1">
      <w:start w:val="2"/>
      <w:numFmt w:val="decimal"/>
      <w:lvlText w:val="%1.%2."/>
      <w:lvlJc w:val="left"/>
      <w:pPr>
        <w:ind w:hanging="360" w:left="561"/>
      </w:pPr>
    </w:lvl>
    <w:lvl w:ilvl="2">
      <w:start w:val="1"/>
      <w:numFmt w:val="decimal"/>
      <w:lvlText w:val="%1.%2.%3."/>
      <w:lvlJc w:val="left"/>
      <w:pPr>
        <w:ind w:hanging="720" w:left="1122"/>
      </w:pPr>
    </w:lvl>
    <w:lvl w:ilvl="3">
      <w:start w:val="1"/>
      <w:numFmt w:val="decimal"/>
      <w:lvlText w:val="%1.%2.%3.%4."/>
      <w:lvlJc w:val="left"/>
      <w:pPr>
        <w:ind w:hanging="720" w:left="1323"/>
      </w:pPr>
    </w:lvl>
    <w:lvl w:ilvl="4">
      <w:start w:val="1"/>
      <w:numFmt w:val="decimal"/>
      <w:lvlText w:val="%1.%2.%3.%4.%5."/>
      <w:lvlJc w:val="left"/>
      <w:pPr>
        <w:ind w:hanging="1080" w:left="1884"/>
      </w:pPr>
    </w:lvl>
    <w:lvl w:ilvl="5">
      <w:start w:val="1"/>
      <w:numFmt w:val="decimal"/>
      <w:lvlText w:val="%1.%2.%3.%4.%5.%6."/>
      <w:lvlJc w:val="left"/>
      <w:pPr>
        <w:ind w:hanging="1080" w:left="2085"/>
      </w:pPr>
    </w:lvl>
    <w:lvl w:ilvl="6">
      <w:start w:val="1"/>
      <w:numFmt w:val="decimal"/>
      <w:lvlText w:val="%1.%2.%3.%4.%5.%6.%7."/>
      <w:lvlJc w:val="left"/>
      <w:pPr>
        <w:ind w:hanging="1440" w:left="2646"/>
      </w:pPr>
    </w:lvl>
    <w:lvl w:ilvl="7">
      <w:start w:val="1"/>
      <w:numFmt w:val="decimal"/>
      <w:lvlText w:val="%1.%2.%3.%4.%5.%6.%7.%8."/>
      <w:lvlJc w:val="left"/>
      <w:pPr>
        <w:ind w:hanging="1440" w:left="2847"/>
      </w:pPr>
    </w:lvl>
    <w:lvl w:ilvl="8">
      <w:start w:val="1"/>
      <w:numFmt w:val="decimal"/>
      <w:lvlText w:val="%1.%2.%3.%4.%5.%6.%7.%8.%9."/>
      <w:lvlJc w:val="left"/>
      <w:pPr>
        <w:ind w:hanging="1800" w:left="3408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Times New Roman" w:eastAsia="Times New Roman" w:hAnsi="Calibri"/>
      <w:color w:val="auto"/>
      <w:sz w:val="22"/>
      <w:szCs w:val="22"/>
      <w:lang w:bidi="ar-SA" w:eastAsia="ru-RU" w:val="ru-RU"/>
    </w:rPr>
  </w:style>
  <w:style w:styleId="style15" w:type="character">
    <w:name w:val="Default Paragraph Font"/>
    <w:next w:val="style15"/>
    <w:rPr/>
  </w:style>
  <w:style w:styleId="style16" w:type="character">
    <w:name w:val="Интернет-ссылка"/>
    <w:basedOn w:val="style15"/>
    <w:next w:val="style16"/>
    <w:rPr>
      <w:color w:val="0000FF"/>
      <w:u w:val="single"/>
      <w:lang w:bidi="zxx-" w:eastAsia="zxx-" w:val="zxx-"/>
    </w:rPr>
  </w:style>
  <w:style w:styleId="style17" w:type="character">
    <w:name w:val="Текст выноски Знак"/>
    <w:basedOn w:val="style15"/>
    <w:next w:val="style17"/>
    <w:rPr>
      <w:rFonts w:ascii="Tahoma" w:cs="Tahoma" w:eastAsia="Times New Roman" w:hAnsi="Tahoma"/>
      <w:sz w:val="16"/>
      <w:szCs w:val="16"/>
      <w:lang w:eastAsia="ru-RU"/>
    </w:rPr>
  </w:style>
  <w:style w:styleId="style18" w:type="character">
    <w:name w:val="Основной текст Знак"/>
    <w:basedOn w:val="style15"/>
    <w:next w:val="style18"/>
    <w:rPr>
      <w:rFonts w:ascii="Calibri" w:cs="Times New Roman" w:eastAsia="Times New Roman" w:hAnsi="Calibri"/>
      <w:lang w:eastAsia="ru-RU"/>
    </w:rPr>
  </w:style>
  <w:style w:styleId="style19" w:type="character">
    <w:name w:val="Текст Знак"/>
    <w:basedOn w:val="style15"/>
    <w:next w:val="style19"/>
    <w:rPr>
      <w:rFonts w:ascii="Courier New" w:cs="Times New Roman" w:eastAsia="Times New Roman" w:hAnsi="Courier New"/>
      <w:sz w:val="20"/>
      <w:szCs w:val="20"/>
      <w:lang w:eastAsia="ru-RU"/>
    </w:rPr>
  </w:style>
  <w:style w:styleId="style20" w:type="character">
    <w:name w:val="apple-converted-space"/>
    <w:basedOn w:val="style15"/>
    <w:next w:val="style20"/>
    <w:rPr/>
  </w:style>
  <w:style w:styleId="style21" w:type="character">
    <w:name w:val="ListLabel 1"/>
    <w:next w:val="style21"/>
    <w:rPr>
      <w:sz w:val="28"/>
      <w:szCs w:val="28"/>
    </w:rPr>
  </w:style>
  <w:style w:styleId="style22" w:type="character">
    <w:name w:val="ListLabel 2"/>
    <w:next w:val="style22"/>
    <w:rPr>
      <w:rFonts w:cs="Times New Roman" w:eastAsia="Times New Roman"/>
      <w:b/>
    </w:rPr>
  </w:style>
  <w:style w:styleId="style23" w:type="paragraph">
    <w:name w:val="Заголовок"/>
    <w:basedOn w:val="style0"/>
    <w:next w:val="style24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24" w:type="paragraph">
    <w:name w:val="Основной текст"/>
    <w:basedOn w:val="style0"/>
    <w:next w:val="style24"/>
    <w:pPr>
      <w:spacing w:after="120" w:before="0"/>
      <w:contextualSpacing w:val="false"/>
    </w:pPr>
    <w:rPr/>
  </w:style>
  <w:style w:styleId="style25" w:type="paragraph">
    <w:name w:val="Список"/>
    <w:basedOn w:val="style24"/>
    <w:next w:val="style25"/>
    <w:pPr/>
    <w:rPr>
      <w:rFonts w:cs="Mangal"/>
    </w:rPr>
  </w:style>
  <w:style w:styleId="style26" w:type="paragraph">
    <w:name w:val="Название"/>
    <w:basedOn w:val="style0"/>
    <w:next w:val="style26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7" w:type="paragraph">
    <w:name w:val="Указатель"/>
    <w:basedOn w:val="style0"/>
    <w:next w:val="style27"/>
    <w:pPr>
      <w:suppressLineNumbers/>
    </w:pPr>
    <w:rPr>
      <w:rFonts w:cs="Mangal"/>
    </w:rPr>
  </w:style>
  <w:style w:styleId="style28" w:type="paragraph">
    <w:name w:val="ConsPlusNormal"/>
    <w:next w:val="style28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auto"/>
      <w:sz w:val="28"/>
      <w:szCs w:val="28"/>
      <w:lang w:bidi="ar-SA" w:eastAsia="ru-RU" w:val="ru-RU"/>
    </w:rPr>
  </w:style>
  <w:style w:styleId="style29" w:type="paragraph">
    <w:name w:val="Balloon Text"/>
    <w:basedOn w:val="style0"/>
    <w:next w:val="style29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30" w:type="paragraph">
    <w:name w:val="List Paragraph"/>
    <w:basedOn w:val="style0"/>
    <w:next w:val="style30"/>
    <w:pPr>
      <w:spacing w:after="200" w:before="0"/>
      <w:ind w:hanging="0" w:left="720" w:right="0"/>
      <w:contextualSpacing/>
    </w:pPr>
    <w:rPr/>
  </w:style>
  <w:style w:styleId="style31" w:type="paragraph">
    <w:name w:val="Plain Text"/>
    <w:basedOn w:val="style0"/>
    <w:next w:val="style31"/>
    <w:pPr>
      <w:spacing w:after="0" w:before="0" w:line="100" w:lineRule="atLeast"/>
      <w:contextualSpacing w:val="false"/>
    </w:pPr>
    <w:rPr>
      <w:rFonts w:ascii="Courier New" w:hAnsi="Courier New"/>
      <w:sz w:val="20"/>
      <w:szCs w:val="20"/>
    </w:rPr>
  </w:style>
  <w:style w:styleId="style32" w:type="paragraph">
    <w:name w:val="tekstob"/>
    <w:basedOn w:val="style0"/>
    <w:next w:val="style32"/>
    <w:pPr>
      <w:spacing w:after="280" w:before="280" w:line="100" w:lineRule="atLeast"/>
      <w:contextualSpacing w:val="false"/>
    </w:pPr>
    <w:rPr>
      <w:rFonts w:ascii="Times New Roman" w:hAnsi="Times New Roman"/>
      <w:sz w:val="24"/>
      <w:szCs w:val="24"/>
    </w:rPr>
  </w:style>
  <w:style w:styleId="style33" w:type="paragraph">
    <w:name w:val="formattext"/>
    <w:basedOn w:val="style0"/>
    <w:next w:val="style33"/>
    <w:pPr>
      <w:spacing w:after="280" w:before="280" w:line="100" w:lineRule="atLeast"/>
      <w:contextualSpacing w:val="false"/>
    </w:pPr>
    <w:rPr>
      <w:rFonts w:ascii="Times New Roman" w:hAnsi="Times New Roman"/>
      <w:sz w:val="24"/>
      <w:szCs w:val="24"/>
    </w:rPr>
  </w:style>
  <w:style w:styleId="style34" w:type="paragraph">
    <w:name w:val="ConsPlusCell"/>
    <w:next w:val="style34"/>
    <w:pPr>
      <w:widowControl/>
      <w:suppressAutoHyphens w:val="true"/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auto"/>
      <w:sz w:val="20"/>
      <w:szCs w:val="20"/>
      <w:lang w:bidi="ar-SA" w:eastAsia="ru-RU" w:val="ru-RU"/>
    </w:rPr>
  </w:style>
  <w:style w:styleId="style35" w:type="paragraph">
    <w:name w:val="Normal (Web)"/>
    <w:basedOn w:val="style0"/>
    <w:next w:val="style35"/>
    <w:pPr>
      <w:spacing w:after="280" w:before="280" w:line="100" w:lineRule="atLeast"/>
      <w:contextualSpacing w:val="false"/>
    </w:pPr>
    <w:rPr>
      <w:rFonts w:ascii="Times New Roman" w:hAnsi="Times New Roman"/>
      <w:sz w:val="24"/>
      <w:szCs w:val="24"/>
    </w:rPr>
  </w:style>
  <w:style w:styleId="style36" w:type="paragraph">
    <w:name w:val="ConsPlusTitle"/>
    <w:next w:val="style36"/>
    <w:pPr>
      <w:widowControl w:val="false"/>
      <w:suppressAutoHyphens w:val="true"/>
      <w:spacing w:after="0" w:before="0" w:line="100" w:lineRule="atLeast"/>
      <w:contextualSpacing w:val="false"/>
    </w:pPr>
    <w:rPr>
      <w:rFonts w:ascii="Arial" w:cs="Arial" w:eastAsia="Times New Roman" w:hAnsi="Arial"/>
      <w:b/>
      <w:bCs/>
      <w:color w:val="auto"/>
      <w:sz w:val="20"/>
      <w:szCs w:val="20"/>
      <w:lang w:bidi="ar-SA" w:eastAsia="ru-RU" w:val="ru-RU"/>
    </w:rPr>
  </w:style>
  <w:style w:styleId="style37" w:type="paragraph">
    <w:name w:val="Содержимое врезки"/>
    <w:basedOn w:val="style0"/>
    <w:next w:val="style37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2019-11-26T14:21:00Z</dcterms:created>
  <dc:creator>Сергей</dc:creator>
  <cp:lastModifiedBy>Сергей</cp:lastModifiedBy>
  <cp:lastPrinted>2020-12-14T09:32:00Z</cp:lastPrinted>
  <dcterms:modified xsi:type="dcterms:W3CDTF">2020-12-14T09:32:00Z</dcterms:modified>
  <cp:revision>16</cp:revision>
</cp:coreProperties>
</file>