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ИЛЬИНСКОГО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ИВАНОВСКОЙ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36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25.01.2023 года  № 26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п. Ильинское-Хованское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 Ильинского муниципального района от 26.12.2022 года №366 «Об утверждении муниципальной программы «</w:t>
      </w:r>
      <w:r>
        <w:rPr>
          <w:rFonts w:ascii="Times New Roman" w:hAnsi="Times New Roman"/>
          <w:b/>
          <w:spacing w:val="-6"/>
          <w:sz w:val="28"/>
        </w:rPr>
        <w:t>Развитие транспортной системы и обеспечение безопасности граждан Ильинского муниципального района</w:t>
      </w:r>
      <w:r>
        <w:rPr>
          <w:rFonts w:ascii="Times New Roman" w:hAnsi="Times New Roman"/>
          <w:b/>
          <w:sz w:val="28"/>
        </w:rPr>
        <w:t>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b/>
          <w:b/>
          <w:spacing w:val="-2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администрация Ильинского муниципального района 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rPr>
          <w:rFonts w:ascii="Times New Roman" w:hAnsi="Times New Roman"/>
          <w:b/>
          <w:spacing w:val="-20"/>
          <w:sz w:val="28"/>
        </w:rPr>
        <w:t>п о с т а н о в л я е т: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left="0" w:right="0" w:firstLine="142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Внести в постановление администрации Ильинского муниципального района от 26.12.2022 №366 «Об утверждении муниципальной программы «Развитие транспортной системы и обеспечение безопасности граждан Ильинского муниципального района» следующие изменения: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left="0" w:right="0" w:firstLine="142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1.1. Таблицу 3 «</w:t>
      </w:r>
      <w:r>
        <w:rPr>
          <w:rFonts w:ascii="Times New Roman" w:hAnsi="Times New Roman"/>
          <w:b w:val="false"/>
          <w:sz w:val="28"/>
        </w:rPr>
        <w:t>Перечень мероприятий подпрограммы» раздела 4 подпрограммы «Ремонт и содержание автомобильных дорог общего пользования местного значения Ильинского муниципального района» изложить в новой редакции (Приложение 1).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left="0" w:right="0" w:firstLine="142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 xml:space="preserve">Опубликовать настоящее постановление в официальном сетевом издании – официальном сайте Ильинского муниципального района Ивановской области </w:t>
      </w:r>
      <w:hyperlink r:id="rId2">
        <w:r>
          <w:rPr>
            <w:rFonts w:ascii="Times New Roman" w:hAnsi="Times New Roman"/>
            <w:spacing w:val="2"/>
            <w:sz w:val="28"/>
          </w:rPr>
          <w:t>www.admilinskoe.ru</w:t>
        </w:r>
      </w:hyperlink>
      <w:r>
        <w:rPr>
          <w:rFonts w:ascii="Times New Roman" w:hAnsi="Times New Roman"/>
          <w:spacing w:val="2"/>
          <w:sz w:val="28"/>
        </w:rPr>
        <w:t xml:space="preserve"> в информационно-телекоммуникационной сети «Интернет».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left="0" w:right="0" w:firstLine="142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Настоящее постановление вступает в силу после его официального опубликования.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0" w:right="0" w:firstLine="142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Контроль за выполнением настоящего постановления возложить на заместителя главы администрации Ильинского муниципального района, начальника отдела экономики и муниципального хозяйства Ефремова С.М.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/>
          <w:b/>
          <w:b/>
          <w:sz w:val="28"/>
        </w:rPr>
      </w:pPr>
      <w:r>
        <w:rPr/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/>
          <w:b/>
          <w:b/>
          <w:sz w:val="28"/>
        </w:rPr>
      </w:pPr>
      <w:r>
        <w:rPr/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/>
          <w:b/>
          <w:b/>
          <w:sz w:val="28"/>
        </w:rPr>
      </w:pPr>
      <w:r>
        <w:rPr/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Глава Ильинского </w:t>
      </w:r>
    </w:p>
    <w:p>
      <w:pPr>
        <w:sectPr>
          <w:type w:val="nextPage"/>
          <w:pgSz w:w="11906" w:h="16838"/>
          <w:pgMar w:left="1701" w:right="567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auto" w:line="240" w:before="0" w:after="0"/>
        <w:ind w:left="284" w:right="0" w:hanging="284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28"/>
        </w:rPr>
        <w:t>муниципального района:</w:t>
        <w:tab/>
        <w:tab/>
        <w:tab/>
        <w:tab/>
        <w:t xml:space="preserve">    </w:t>
        <w:tab/>
        <w:t xml:space="preserve">            С.И. Васютинский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Приложение 1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к  Постановлению  администрации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Ильинского муниципального района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pacing w:val="10"/>
          <w:sz w:val="16"/>
        </w:rPr>
        <w:t>от 25.01.2023 года №26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/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4. ПЕРЕЧЕНЬ МЕРОПРИЯТИЙ ПОДПРОГРАММЫ</w:t>
      </w:r>
    </w:p>
    <w:p>
      <w:pPr>
        <w:pStyle w:val="ConsPlusNormal1"/>
        <w:widowControl/>
        <w:numPr>
          <w:ilvl w:val="0"/>
          <w:numId w:val="0"/>
        </w:numPr>
        <w:ind w:left="0" w:right="-31" w:hanging="0"/>
        <w:jc w:val="righ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>Таблица 3</w:t>
      </w:r>
    </w:p>
    <w:tbl>
      <w:tblPr>
        <w:tblStyle w:val="Style_4"/>
        <w:tblW w:w="1456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5027"/>
        <w:gridCol w:w="1677"/>
        <w:gridCol w:w="2794"/>
        <w:gridCol w:w="1790"/>
        <w:gridCol w:w="2475"/>
      </w:tblGrid>
      <w:tr>
        <w:trPr>
          <w:trHeight w:val="625" w:hRule="atLeast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 xml:space="preserve">№ </w:t>
            </w: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п/п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Наименование мероприятий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Сроки исполнения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  <w:sz w:val="16"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  <w:sz w:val="16"/>
              </w:rPr>
              <w:t>(годы)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Объем финансирования,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рублей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Ответственные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за выполнение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Ожидаемые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результаты</w:t>
            </w:r>
          </w:p>
        </w:tc>
      </w:tr>
      <w:tr>
        <w:trPr>
          <w:trHeight w:val="70" w:hRule="atLeast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1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2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4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6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7</w:t>
            </w:r>
          </w:p>
        </w:tc>
      </w:tr>
      <w:tr>
        <w:trPr>
          <w:trHeight w:val="160" w:hRule="atLeast"/>
        </w:trPr>
        <w:tc>
          <w:tcPr>
            <w:tcW w:w="14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>Раздел 1. Обеспечение сохранности дорог местного значения (содержание автодорог)</w:t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Содержание автомобильных дорог местного значения в зимний период (расчистка от снега и обработка противогололёдными материалами дорог)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2750000,00</w:t>
            </w:r>
          </w:p>
        </w:tc>
        <w:tc>
          <w:tcPr>
            <w:tcW w:w="17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Администрация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Ильинского муниципального района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  <w:tc>
          <w:tcPr>
            <w:tcW w:w="24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Поддержание бесперебойного движения транспортных средств по дорогам в зимний период</w:t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Профилирование автомобильных дорог местного значения Ильинского муниципального района Ивановской области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178468,00</w:t>
            </w:r>
          </w:p>
        </w:tc>
        <w:tc>
          <w:tcPr>
            <w:tcW w:w="179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before="0" w:after="200"/>
              <w:ind w:left="0" w:right="0" w:hanging="0"/>
              <w:jc w:val="left"/>
              <w:rPr>
                <w:rFonts w:ascii="Calibri" w:hAnsi="Calibri"/>
                <w:color w:val="000000"/>
                <w:spacing w:val="0"/>
                <w:sz w:val="22"/>
              </w:rPr>
            </w:pPr>
            <w:r>
              <w:rPr>
                <w:color w:val="000000"/>
                <w:spacing w:val="0"/>
                <w:sz w:val="22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3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Разработка проектов организации дорожного движения (ПОДД), приобретение и установка дорожных знаков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53650,00</w:t>
            </w:r>
          </w:p>
        </w:tc>
        <w:tc>
          <w:tcPr>
            <w:tcW w:w="179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before="0" w:after="200"/>
              <w:ind w:left="0" w:right="0" w:hanging="0"/>
              <w:jc w:val="left"/>
              <w:rPr>
                <w:rFonts w:ascii="Calibri" w:hAnsi="Calibri"/>
                <w:color w:val="000000"/>
                <w:spacing w:val="0"/>
                <w:sz w:val="22"/>
              </w:rPr>
            </w:pPr>
            <w:r>
              <w:rPr>
                <w:color w:val="000000"/>
                <w:spacing w:val="0"/>
                <w:sz w:val="22"/>
              </w:rPr>
            </w:r>
          </w:p>
        </w:tc>
      </w:tr>
      <w:tr>
        <w:trPr>
          <w:trHeight w:val="1837" w:hRule="atLeast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4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Содержание дорог местного значения Ильинского муниципального района Ивановской области (ул. Окружная и въезд в с.Игрищи, ул. Восточная и ул. Колхозная в с. Кулачево, ул. Луговая и ул. Молодежная в с. Ивашево, ул. Новая и ул. Школьная в с. Веска, ул. Свободы в с. Исаевское, ул. Солнечная в с. Нажерово, ул. Центральная в д. Хлебницы, дорога Хлебницы - Мартьяново)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5010174; в т.ч.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4187998,03– обл. бюдж.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822175,97 – мест. бюдж.</w:t>
            </w:r>
          </w:p>
        </w:tc>
        <w:tc>
          <w:tcPr>
            <w:tcW w:w="179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before="0" w:after="200"/>
              <w:ind w:left="0" w:right="0" w:hanging="0"/>
              <w:jc w:val="left"/>
              <w:rPr>
                <w:rFonts w:ascii="Calibri" w:hAnsi="Calibri"/>
                <w:color w:val="000000"/>
                <w:spacing w:val="0"/>
                <w:sz w:val="22"/>
              </w:rPr>
            </w:pPr>
            <w:r>
              <w:rPr>
                <w:color w:val="000000"/>
                <w:spacing w:val="0"/>
                <w:sz w:val="22"/>
              </w:rPr>
            </w:r>
          </w:p>
        </w:tc>
      </w:tr>
      <w:tr>
        <w:trPr/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5</w:t>
            </w:r>
          </w:p>
        </w:tc>
        <w:tc>
          <w:tcPr>
            <w:tcW w:w="5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Содержание автомобильных дорог местного значения  Ильинского муниципального района Ивановской области</w:t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2021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710519,42</w:t>
            </w:r>
          </w:p>
        </w:tc>
        <w:tc>
          <w:tcPr>
            <w:tcW w:w="179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before="0" w:after="200"/>
              <w:ind w:left="0" w:right="0" w:hanging="0"/>
              <w:jc w:val="left"/>
              <w:rPr>
                <w:rFonts w:ascii="Calibri" w:hAnsi="Calibri"/>
                <w:color w:val="000000"/>
                <w:spacing w:val="0"/>
                <w:sz w:val="22"/>
              </w:rPr>
            </w:pPr>
            <w:r>
              <w:rPr>
                <w:color w:val="000000"/>
                <w:spacing w:val="0"/>
                <w:sz w:val="22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6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 xml:space="preserve">Содержание автомобильных дорог местного значения в зимний период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3800000,00</w:t>
            </w:r>
          </w:p>
        </w:tc>
        <w:tc>
          <w:tcPr>
            <w:tcW w:w="179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Администрация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Ильинского муниципального района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  <w:tc>
          <w:tcPr>
            <w:tcW w:w="24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Поддержание бесперебойного движения транспортных средств по дорогам в зимний период</w:t>
            </w:r>
          </w:p>
        </w:tc>
      </w:tr>
      <w:tr>
        <w:trPr>
          <w:trHeight w:val="556" w:hRule="atLeast"/>
        </w:trPr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7</w:t>
            </w:r>
          </w:p>
        </w:tc>
        <w:tc>
          <w:tcPr>
            <w:tcW w:w="5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Профилирование автомобильных дорог местного значения Ильинского муниципального района Ивановской области</w:t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2022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400000,00</w:t>
            </w:r>
          </w:p>
        </w:tc>
        <w:tc>
          <w:tcPr>
            <w:tcW w:w="1790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before="0" w:after="200"/>
              <w:ind w:left="0" w:right="0" w:hanging="0"/>
              <w:jc w:val="left"/>
              <w:rPr>
                <w:rFonts w:ascii="Calibri" w:hAnsi="Calibri"/>
                <w:color w:val="000000"/>
                <w:spacing w:val="0"/>
                <w:sz w:val="22"/>
              </w:rPr>
            </w:pPr>
            <w:r>
              <w:rPr>
                <w:color w:val="000000"/>
                <w:spacing w:val="0"/>
                <w:sz w:val="22"/>
              </w:rPr>
            </w:r>
          </w:p>
        </w:tc>
      </w:tr>
      <w:tr>
        <w:trPr/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8</w:t>
            </w:r>
          </w:p>
        </w:tc>
        <w:tc>
          <w:tcPr>
            <w:tcW w:w="5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Разработка проектов организации дорожного движения (ПОДД), приобретение и установка дорожных знаков</w:t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2022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400000,00</w:t>
            </w:r>
          </w:p>
        </w:tc>
        <w:tc>
          <w:tcPr>
            <w:tcW w:w="1790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9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Содержание дорог местного значения Ильинского муниципального района Ивановской области (д. Макарьино, пер. Первомайский с. Аньково, ул. Молодежная с .Аньково, ул. Красная с. Оленино, ул. Садовая  с. Нажерово, ул.Полевая с. Ивашево, ул. Юбилейная (въезд) д. Щенниково, д. Рожново, д. Филюково,, ул. Молодежная с. Исаевское, д. Осипово)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4948491,60 ; в т.ч.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4443536,90 – обл. бюдж.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504954,70 – мест. бюдж.</w:t>
            </w:r>
          </w:p>
        </w:tc>
        <w:tc>
          <w:tcPr>
            <w:tcW w:w="1790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10</w:t>
            </w:r>
          </w:p>
        </w:tc>
        <w:tc>
          <w:tcPr>
            <w:tcW w:w="5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Содержание дорог местного значения Ильинского муниципального района Ивановской области</w:t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2022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2335503,69</w:t>
            </w:r>
          </w:p>
        </w:tc>
        <w:tc>
          <w:tcPr>
            <w:tcW w:w="1790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11</w:t>
            </w:r>
          </w:p>
        </w:tc>
        <w:tc>
          <w:tcPr>
            <w:tcW w:w="5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Содержание автомобильных дорог местного значения в зимний период</w:t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2023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4500000,00</w:t>
            </w:r>
          </w:p>
        </w:tc>
        <w:tc>
          <w:tcPr>
            <w:tcW w:w="17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Администрация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Ильинского муниципального района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  <w:tc>
          <w:tcPr>
            <w:tcW w:w="24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Поддержание бесперебойного движения транспортных средств по дорогам в зимний период</w:t>
            </w:r>
          </w:p>
        </w:tc>
      </w:tr>
      <w:tr>
        <w:trPr/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12</w:t>
            </w:r>
          </w:p>
        </w:tc>
        <w:tc>
          <w:tcPr>
            <w:tcW w:w="5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Профилирование автомобильных дорог местного значения Ильинского муниципального района Ивановской области</w:t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2023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136422,24</w:t>
            </w:r>
          </w:p>
        </w:tc>
        <w:tc>
          <w:tcPr>
            <w:tcW w:w="179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13</w:t>
            </w:r>
          </w:p>
        </w:tc>
        <w:tc>
          <w:tcPr>
            <w:tcW w:w="5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Разработка проектов организации дорожного движения (ПОДД), приобретение и установка дорожных знаков</w:t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2023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60" w:hRule="atLeast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14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Содержание автомобильных дорог местного значения Ильинского муниципального района Ивановской области: с. Ивашево ул. Заводская;  с. Ивашево ул. Советская(подъезд к ФАПу);с. Коварчино ул. Лесная; д. Редцыно; д.Щенниково ул. Южная; д. Косяково( въезд); дорога Бордовое – Горяшино; с.Кулачево ул. Советская; с. Антушково ул. Школьная, с. Исаевское ул. Советская)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6271462,63  в т.ч.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5807884,87 обл.бюдж.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463577,76 -мест.бюдж.</w:t>
            </w:r>
          </w:p>
        </w:tc>
        <w:tc>
          <w:tcPr>
            <w:tcW w:w="179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60" w:hRule="atLeast"/>
        </w:trPr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15</w:t>
            </w:r>
          </w:p>
        </w:tc>
        <w:tc>
          <w:tcPr>
            <w:tcW w:w="5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Содержание автомобильных дорог местного значения (расчистка от снега, профилирование и другие работы)</w:t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2024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5000000,00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200"/>
              <w:ind w:left="0" w:right="0" w:hanging="0"/>
              <w:jc w:val="left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66" w:hRule="atLeast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16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Содержание автомобильных дорог местного значения (расчистка от снега, профилирование и другие работы)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5100000,00</w:t>
            </w:r>
          </w:p>
        </w:tc>
        <w:tc>
          <w:tcPr>
            <w:tcW w:w="1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62" w:hRule="atLeast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ИТОГО по разделу 1: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2021-2025 г.г.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41594691,58;</w:t>
            </w:r>
            <w:r>
              <w:rPr>
                <w:rFonts w:ascii="Times New Roman" w:hAnsi="Times New Roman"/>
                <w:color w:val="000000"/>
                <w:spacing w:val="0"/>
              </w:rPr>
              <w:t xml:space="preserve"> в т.ч.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14439419,80 – обл. бюдж.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27155271,78– мест. бюдж.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14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 xml:space="preserve">Раздел 2.1. </w:t>
            </w:r>
            <w:r>
              <w:rPr>
                <w:rFonts w:ascii="Times New Roman" w:hAnsi="Times New Roman"/>
                <w:b/>
                <w:i/>
                <w:color w:val="000000"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 xml:space="preserve"> (капитальный ремонт и ремонт автодорог)</w:t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tabs>
                <w:tab w:val="clear" w:pos="708"/>
                <w:tab w:val="left" w:pos="195" w:leader="none"/>
                <w:tab w:val="center" w:pos="300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</w:t>
            </w:r>
          </w:p>
        </w:tc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Администрация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Ильинского муниципального района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tabs>
                <w:tab w:val="clear" w:pos="708"/>
                <w:tab w:val="left" w:pos="195" w:leader="none"/>
                <w:tab w:val="center" w:pos="300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592239,47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tabs>
                <w:tab w:val="clear" w:pos="708"/>
                <w:tab w:val="left" w:pos="195" w:leader="none"/>
                <w:tab w:val="center" w:pos="300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9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2400000,00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tabs>
                <w:tab w:val="clear" w:pos="708"/>
                <w:tab w:val="left" w:pos="195" w:leader="none"/>
                <w:tab w:val="center" w:pos="300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8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Ремонт дороги общего пользования местного значения по ул. Центральная в с. Антушково (1,0 км)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в том числе: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 — обл. бюджет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 — мест. бюджет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tabs>
                <w:tab w:val="clear" w:pos="708"/>
                <w:tab w:val="left" w:pos="195" w:leader="none"/>
                <w:tab w:val="center" w:pos="300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10</w:t>
            </w:r>
          </w:p>
        </w:tc>
        <w:tc>
          <w:tcPr>
            <w:tcW w:w="5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2024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2600000,00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tabs>
                <w:tab w:val="clear" w:pos="708"/>
                <w:tab w:val="left" w:pos="195" w:leader="none"/>
                <w:tab w:val="center" w:pos="300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2025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2600000,00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>
          <w:trHeight w:val="234" w:hRule="atLeast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ИТОГО по разделу 2.1.: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2021-2025 г.г.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8192239,47; в т.ч.: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0,00 – обл.бюдж.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8192239,47 – мест.бюдж.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14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 xml:space="preserve">Раздел 2.2. </w:t>
            </w:r>
            <w:r>
              <w:rPr>
                <w:rFonts w:ascii="Times New Roman" w:hAnsi="Times New Roman"/>
                <w:b/>
                <w:i/>
                <w:color w:val="000000"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 xml:space="preserve"> (реконструкция автодорог)</w:t>
            </w:r>
          </w:p>
        </w:tc>
      </w:tr>
      <w:tr>
        <w:trPr>
          <w:trHeight w:val="234" w:hRule="atLeast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ИТОГО по разделу 2.2.: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2021-2025 г.г.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0,0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14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 xml:space="preserve">Раздел 2.3. </w:t>
            </w:r>
            <w:r>
              <w:rPr>
                <w:rFonts w:ascii="Times New Roman" w:hAnsi="Times New Roman"/>
                <w:b/>
                <w:i/>
                <w:color w:val="000000"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 xml:space="preserve"> (капитальный ремонт и ремонт мостов)</w:t>
            </w:r>
          </w:p>
        </w:tc>
      </w:tr>
      <w:tr>
        <w:trPr>
          <w:trHeight w:val="234" w:hRule="atLeast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ИТОГО по разделу 2.3.: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2021-2025  г.г.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highlight w:val="white"/>
              </w:rPr>
              <w:t>0,0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14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 xml:space="preserve">Раздел 2.4. </w:t>
            </w:r>
            <w:r>
              <w:rPr>
                <w:rFonts w:ascii="Times New Roman" w:hAnsi="Times New Roman"/>
                <w:b/>
                <w:i/>
                <w:color w:val="000000"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 xml:space="preserve"> (реконструкция мостов)</w:t>
            </w:r>
          </w:p>
        </w:tc>
      </w:tr>
      <w:tr>
        <w:trPr>
          <w:trHeight w:val="234" w:hRule="atLeast"/>
        </w:trPr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1.1.</w:t>
            </w:r>
          </w:p>
        </w:tc>
        <w:tc>
          <w:tcPr>
            <w:tcW w:w="5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color w:val="000000"/>
                <w:spacing w:val="0"/>
                <w:highlight w:val="white"/>
              </w:rPr>
              <w:t xml:space="preserve">Корректировка </w:t>
            </w:r>
            <w:r>
              <w:rPr>
                <w:rFonts w:ascii="Times New Roman" w:hAnsi="Times New Roman"/>
                <w:color w:val="000000"/>
                <w:spacing w:val="-6"/>
                <w:highlight w:val="white"/>
              </w:rPr>
              <w:t>проектной документации на реконструкцию моста через реку Ухтома на автомобильной дороге местного значения Игрищи-Константиново в Ильинском районе Ивановской области</w:t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2021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color w:val="000000"/>
                <w:spacing w:val="0"/>
                <w:highlight w:val="white"/>
              </w:rPr>
              <w:t>20000,00</w:t>
            </w:r>
          </w:p>
        </w:tc>
        <w:tc>
          <w:tcPr>
            <w:tcW w:w="1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Приведение мостовых сооружений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в состояние, удовлетворяющее нормативным требованиям</w:t>
            </w:r>
          </w:p>
        </w:tc>
      </w:tr>
      <w:tr>
        <w:trPr>
          <w:trHeight w:val="234" w:hRule="atLeast"/>
        </w:trPr>
        <w:tc>
          <w:tcPr>
            <w:tcW w:w="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1.2.</w:t>
            </w:r>
          </w:p>
        </w:tc>
        <w:tc>
          <w:tcPr>
            <w:tcW w:w="5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0"/>
              </w:rPr>
              <w:t>Разработка проектной документации на реконструкцию моста через реку Ярцевка у д. Скоково на автомобильной дороге местного значения Нажерово - Осветино в Ильинском муниципальном районе Ивановской области</w:t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2022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color w:val="000000"/>
                <w:spacing w:val="0"/>
                <w:highlight w:val="white"/>
              </w:rPr>
              <w:t>1823333,33</w:t>
            </w:r>
          </w:p>
        </w:tc>
        <w:tc>
          <w:tcPr>
            <w:tcW w:w="1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200"/>
              <w:ind w:left="0" w:righ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67" w:hRule="atLeast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ИТОГО по разделу 2.4.: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2021-2025 г.г.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highlight w:val="white"/>
              </w:rPr>
              <w:t>1843333,33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160" w:hRule="atLeast"/>
        </w:trPr>
        <w:tc>
          <w:tcPr>
            <w:tcW w:w="14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 xml:space="preserve">Раздел 3. Иные мероприятия по содержанию и ремонту автодорог </w:t>
            </w:r>
            <w:r>
              <w:rPr>
                <w:rFonts w:ascii="Times New Roman" w:hAnsi="Times New Roman"/>
                <w:i/>
                <w:color w:val="000000"/>
                <w:spacing w:val="0"/>
              </w:rPr>
              <w:t>(межбюджетные трансферты бюджетам сельских поселений на содержание)</w:t>
            </w:r>
          </w:p>
        </w:tc>
      </w:tr>
      <w:tr>
        <w:trPr>
          <w:trHeight w:val="279" w:hRule="atLeast"/>
        </w:trPr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1.</w:t>
            </w:r>
          </w:p>
        </w:tc>
        <w:tc>
          <w:tcPr>
            <w:tcW w:w="5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12"/>
              </w:rPr>
            </w:pPr>
            <w:r>
              <w:rPr>
                <w:rFonts w:ascii="Times New Roman" w:hAnsi="Times New Roman"/>
                <w:color w:val="000000"/>
                <w:spacing w:val="-12"/>
              </w:rPr>
              <w:t>Иные межбюджетные трансферты бюджетам сельских поселений на исполнение части полномочий по дорожной деятельности в отношении автодорог местного значения в границах населенных пунктов поселений и обеспечение безопасности дорожного движения на них в соответствии с заключенными соглашениями (Расчистка от снега и грейдирование автодорог)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Администрация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Ильинского муниципального района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Поддержание бесперебойного движения транспортных средств по дорогам в зимний период</w:t>
            </w:r>
          </w:p>
        </w:tc>
      </w:tr>
      <w:tr>
        <w:trPr>
          <w:trHeight w:val="315" w:hRule="atLeast"/>
        </w:trPr>
        <w:tc>
          <w:tcPr>
            <w:tcW w:w="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5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5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5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5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ИТОГО по разделу 3: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2021-2025 г.г.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160" w:hRule="atLeast"/>
        </w:trPr>
        <w:tc>
          <w:tcPr>
            <w:tcW w:w="14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0"/>
              </w:rPr>
              <w:t xml:space="preserve">Раздел 4. Иные мероприятия по содержанию и ремонту автодорог </w:t>
            </w:r>
            <w:r>
              <w:rPr>
                <w:rFonts w:ascii="Times New Roman" w:hAnsi="Times New Roman"/>
                <w:i/>
                <w:color w:val="000000"/>
                <w:spacing w:val="0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6"/>
              </w:rPr>
              <w:t>межбюджетные трансферты бюджетам сельских поселений на ремонт и капитальный ремонт)</w:t>
            </w:r>
          </w:p>
        </w:tc>
      </w:tr>
      <w:tr>
        <w:trPr>
          <w:trHeight w:val="344" w:hRule="atLeast"/>
        </w:trPr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1.</w:t>
            </w:r>
          </w:p>
        </w:tc>
        <w:tc>
          <w:tcPr>
            <w:tcW w:w="5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pacing w:val="-12"/>
              </w:rPr>
            </w:pPr>
            <w:r>
              <w:rPr>
                <w:rFonts w:ascii="Times New Roman" w:hAnsi="Times New Roman"/>
                <w:color w:val="000000"/>
                <w:spacing w:val="-12"/>
              </w:rPr>
              <w:t>Иные межбюджетные трансферты бюджетам сельских поселений на исполнение части полномочий по дорожной деятельности в отношении автодорог местного значения в границах населенных пунктов поселений и обеспечение безопасности дорожного движения на них в соответствии с заключенными соглашениями (ремонт и капитальный ремонт автодорог)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Администрация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Ильинского муниципального района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trHeight w:val="390" w:hRule="atLeast"/>
        </w:trPr>
        <w:tc>
          <w:tcPr>
            <w:tcW w:w="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5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>
          <w:trHeight w:val="399" w:hRule="atLeast"/>
        </w:trPr>
        <w:tc>
          <w:tcPr>
            <w:tcW w:w="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5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>
          <w:trHeight w:val="336" w:hRule="atLeast"/>
        </w:trPr>
        <w:tc>
          <w:tcPr>
            <w:tcW w:w="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5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>
          <w:trHeight w:val="200" w:hRule="atLeast"/>
        </w:trPr>
        <w:tc>
          <w:tcPr>
            <w:tcW w:w="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5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2025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left="0" w:right="0" w:hanging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ИТОГО по разделу 4: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2021-2025 г.г.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0,00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ВСЕГО ПО ПРОГРАММЕ: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2021-2025 г.г.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51630264,38 в т.ч.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FB290D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14439419,80– обл.бюдж.</w:t>
            </w:r>
          </w:p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</w:rPr>
              <w:t>3190844,58– мест.бюдж.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</w:tbl>
    <w:p>
      <w:pPr>
        <w:sectPr>
          <w:headerReference w:type="default" r:id="rId3"/>
          <w:type w:val="nextPage"/>
          <w:pgSz w:orient="landscape" w:w="16838" w:h="11906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0" w:after="200"/>
        <w:rPr/>
      </w:pPr>
      <w:r>
        <w:rPr/>
      </w:r>
    </w:p>
    <w:sectPr>
      <w:headerReference w:type="default" r:id="rId4"/>
      <w:type w:val="nextPage"/>
      <w:pgSz w:w="11906" w:h="16838"/>
      <w:pgMar w:left="1418" w:right="1021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XO Thames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Georgia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pacing w:lineRule="auto" w:line="276" w:before="0" w:after="200"/>
      <w:ind w:left="0" w:right="0" w:hanging="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pacing w:lineRule="auto" w:line="276" w:before="0" w:after="200"/>
      <w:ind w:left="0" w:right="0" w:hanging="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638" w:hanging="108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2130" w:hanging="1440"/>
      </w:pPr>
    </w:lvl>
    <w:lvl w:ilvl="6">
      <w:start w:val="1"/>
      <w:numFmt w:val="decimal"/>
      <w:lvlText w:val="%1.%2.%3.%4.%5.%6.%7."/>
      <w:lvlJc w:val="left"/>
      <w:pPr>
        <w:ind w:left="2556" w:hanging="1800"/>
      </w:pPr>
    </w:lvl>
    <w:lvl w:ilvl="7">
      <w:start w:val="1"/>
      <w:numFmt w:val="decimal"/>
      <w:lvlText w:val="%1.%2.%3.%4.%5.%6.%7.%8."/>
      <w:lvlJc w:val="left"/>
      <w:pPr>
        <w:ind w:left="2622" w:hanging="1800"/>
      </w:pPr>
    </w:lvl>
    <w:lvl w:ilvl="8">
      <w:start w:val="1"/>
      <w:numFmt w:val="decimal"/>
      <w:lvlText w:val="%1.%2.%3.%4.%5.%6.%7.%8.%9."/>
      <w:lvlJc w:val="left"/>
      <w:pPr>
        <w:ind w:left="3048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Mangal" w:asciiTheme="minorAscii" w:hAnsiTheme="minorHAns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1_ch"/>
    <w:uiPriority w:val="0"/>
    <w:qFormat/>
    <w:pPr>
      <w:widowControl/>
      <w:bidi w:val="0"/>
      <w:spacing w:lineRule="auto" w:line="276" w:before="0" w:after="200"/>
      <w:ind w:left="0" w:right="0" w:hanging="0"/>
      <w:jc w:val="left"/>
    </w:pPr>
    <w:rPr>
      <w:rFonts w:ascii="Calibri" w:hAnsi="Calibri" w:asciiTheme="minorAscii" w:hAnsiTheme="minorHAnsi" w:eastAsia="N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1">
    <w:name w:val="Heading 1"/>
    <w:next w:val="Normal"/>
    <w:link w:val="Style_53_ch"/>
    <w:uiPriority w:val="9"/>
    <w:qFormat/>
    <w:pPr>
      <w:widowControl/>
      <w:bidi w:val="0"/>
      <w:spacing w:lineRule="auto" w:line="240" w:before="0" w:after="0"/>
      <w:ind w:left="0" w:right="0" w:hanging="0"/>
      <w:jc w:val="left"/>
      <w:outlineLvl w:val="0"/>
    </w:pPr>
    <w:rPr>
      <w:rFonts w:ascii="XO Thames" w:hAnsi="XO Thames" w:eastAsia="NSimSun" w:cs="Mangal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link w:val="Style_90_ch"/>
    <w:uiPriority w:val="9"/>
    <w:qFormat/>
    <w:pPr>
      <w:widowControl/>
      <w:bidi w:val="0"/>
      <w:spacing w:lineRule="auto" w:line="240" w:before="0" w:after="0"/>
      <w:ind w:left="0" w:right="0" w:hanging="0"/>
      <w:jc w:val="left"/>
      <w:outlineLvl w:val="1"/>
    </w:pPr>
    <w:rPr>
      <w:rFonts w:ascii="Arial" w:hAnsi="Arial" w:eastAsia="NSimSun" w:cs="Mangal"/>
      <w:b/>
      <w:i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link w:val="Style_3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link w:val="Style_89_ch"/>
    <w:uiPriority w:val="9"/>
    <w:qFormat/>
    <w:pPr>
      <w:widowControl/>
      <w:bidi w:val="0"/>
      <w:spacing w:lineRule="auto" w:line="240" w:before="0" w:after="0"/>
      <w:ind w:left="0" w:right="0" w:hanging="0"/>
      <w:jc w:val="left"/>
      <w:outlineLvl w:val="3"/>
    </w:pPr>
    <w:rPr>
      <w:rFonts w:ascii="Times New Roman" w:hAnsi="Times New Roman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5">
    <w:name w:val="Heading 5"/>
    <w:next w:val="Normal"/>
    <w:link w:val="Style_50_ch"/>
    <w:uiPriority w:val="9"/>
    <w:qFormat/>
    <w:pPr>
      <w:widowControl/>
      <w:bidi w:val="0"/>
      <w:spacing w:lineRule="auto" w:line="240" w:before="0" w:after="0"/>
      <w:ind w:left="0" w:right="0" w:hanging="0"/>
      <w:jc w:val="left"/>
      <w:outlineLvl w:val="4"/>
    </w:pPr>
    <w:rPr>
      <w:rFonts w:ascii="XO Thames" w:hAnsi="XO Thames" w:eastAsia="NSimSun" w:cs="Mangal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Heading5">
    <w:name w:val="Heading 5"/>
    <w:link w:val="Style_50"/>
    <w:qFormat/>
    <w:rPr>
      <w:rFonts w:ascii="XO Thames" w:hAnsi="XO Thames"/>
      <w:b/>
      <w:sz w:val="22"/>
    </w:rPr>
  </w:style>
  <w:style w:type="character" w:styleId="Contents2">
    <w:name w:val="Contents 2"/>
    <w:link w:val="Style_47"/>
    <w:qFormat/>
    <w:rPr>
      <w:rFonts w:ascii="XO Thames" w:hAnsi="XO Thames"/>
      <w:sz w:val="28"/>
    </w:rPr>
  </w:style>
  <w:style w:type="character" w:styleId="Contents4">
    <w:name w:val="Contents 4"/>
    <w:link w:val="Style_56"/>
    <w:qFormat/>
    <w:rPr>
      <w:rFonts w:ascii="XO Thames" w:hAnsi="XO Thames"/>
      <w:sz w:val="28"/>
    </w:rPr>
  </w:style>
  <w:style w:type="character" w:styleId="Style9">
    <w:name w:val="Заголовок"/>
    <w:link w:val="Style_87"/>
    <w:qFormat/>
    <w:rPr>
      <w:rFonts w:ascii="Liberation Sans" w:hAnsi="Liberation Sans"/>
      <w:sz w:val="28"/>
    </w:rPr>
  </w:style>
  <w:style w:type="character" w:styleId="ProGramma">
    <w:name w:val="Pro-Gramma Знак"/>
    <w:link w:val="Style_80"/>
    <w:qFormat/>
    <w:rPr>
      <w:rFonts w:ascii="Georgia" w:hAnsi="Georgia"/>
      <w:color w:val="000000"/>
      <w:spacing w:val="0"/>
      <w:sz w:val="20"/>
    </w:rPr>
  </w:style>
  <w:style w:type="character" w:styleId="ConsPlusNonformat">
    <w:name w:val="ConsPlusNonformat"/>
    <w:link w:val="Style_71"/>
    <w:qFormat/>
    <w:rPr>
      <w:rFonts w:ascii="Courier New" w:hAnsi="Courier New"/>
      <w:color w:val="000000"/>
      <w:spacing w:val="0"/>
      <w:sz w:val="20"/>
    </w:rPr>
  </w:style>
  <w:style w:type="character" w:styleId="Style10">
    <w:name w:val="Верхний колонтитул Знак"/>
    <w:basedOn w:val="DefaultParagraphFont"/>
    <w:link w:val="Style_92"/>
    <w:qFormat/>
    <w:rPr>
      <w:rFonts w:ascii="Calibri" w:hAnsi="Calibri"/>
    </w:rPr>
  </w:style>
  <w:style w:type="character" w:styleId="Contents6">
    <w:name w:val="Contents 6"/>
    <w:link w:val="Style_61"/>
    <w:qFormat/>
    <w:rPr>
      <w:rFonts w:ascii="XO Thames" w:hAnsi="XO Thames"/>
      <w:sz w:val="28"/>
    </w:rPr>
  </w:style>
  <w:style w:type="character" w:styleId="Contents7">
    <w:name w:val="Contents 7"/>
    <w:link w:val="Style_40"/>
    <w:qFormat/>
    <w:rPr>
      <w:rFonts w:ascii="XO Thames" w:hAnsi="XO Thames"/>
      <w:sz w:val="28"/>
    </w:rPr>
  </w:style>
  <w:style w:type="character" w:styleId="Header">
    <w:name w:val="Header"/>
    <w:link w:val="Style_62"/>
    <w:qFormat/>
    <w:rPr/>
  </w:style>
  <w:style w:type="character" w:styleId="Subtitle">
    <w:name w:val="Subtitle"/>
    <w:link w:val="Style_85"/>
    <w:qFormat/>
    <w:rPr>
      <w:rFonts w:ascii="XO Thames" w:hAnsi="XO Thames"/>
      <w:i/>
      <w:color w:val="000000"/>
      <w:spacing w:val="0"/>
      <w:sz w:val="24"/>
    </w:rPr>
  </w:style>
  <w:style w:type="character" w:styleId="List">
    <w:name w:val="List"/>
    <w:basedOn w:val="Textbody"/>
    <w:link w:val="Style_51"/>
    <w:qFormat/>
    <w:rPr/>
  </w:style>
  <w:style w:type="character" w:styleId="Caption">
    <w:name w:val="Caption"/>
    <w:link w:val="Style_70"/>
    <w:qFormat/>
    <w:rPr>
      <w:i/>
      <w:sz w:val="24"/>
    </w:rPr>
  </w:style>
  <w:style w:type="character" w:styleId="BalloonText">
    <w:name w:val="Balloon Text"/>
    <w:link w:val="Style_66"/>
    <w:qFormat/>
    <w:rPr>
      <w:rFonts w:ascii="Tahoma" w:hAnsi="Tahoma"/>
      <w:sz w:val="16"/>
    </w:rPr>
  </w:style>
  <w:style w:type="character" w:styleId="ConsPlusTitle">
    <w:name w:val="ConsPlusTitle"/>
    <w:link w:val="Style_3"/>
    <w:qFormat/>
    <w:rPr>
      <w:rFonts w:ascii="Arial" w:hAnsi="Arial"/>
      <w:b/>
      <w:color w:val="000000"/>
      <w:spacing w:val="0"/>
      <w:sz w:val="20"/>
    </w:rPr>
  </w:style>
  <w:style w:type="character" w:styleId="Indexheading">
    <w:name w:val="index heading"/>
    <w:link w:val="Style_49"/>
    <w:qFormat/>
    <w:rPr/>
  </w:style>
  <w:style w:type="character" w:styleId="Title">
    <w:name w:val="Title"/>
    <w:link w:val="Style_88"/>
    <w:qFormat/>
    <w:rPr>
      <w:rFonts w:ascii="XO Thames" w:hAnsi="XO Thames"/>
      <w:b/>
      <w:caps/>
      <w:sz w:val="40"/>
    </w:rPr>
  </w:style>
  <w:style w:type="character" w:styleId="Heading3">
    <w:name w:val="Heading 3"/>
    <w:link w:val="Style_39"/>
    <w:qFormat/>
    <w:rPr>
      <w:rFonts w:ascii="XO Thames" w:hAnsi="XO Thames"/>
      <w:b/>
      <w:sz w:val="26"/>
    </w:rPr>
  </w:style>
  <w:style w:type="character" w:styleId="ConsPlusDocList">
    <w:name w:val="ConsPlusDocList"/>
    <w:link w:val="Style_48"/>
    <w:qFormat/>
    <w:rPr>
      <w:rFonts w:ascii="Courier New" w:hAnsi="Courier New"/>
      <w:color w:val="000000"/>
      <w:spacing w:val="0"/>
      <w:sz w:val="20"/>
    </w:rPr>
  </w:style>
  <w:style w:type="character" w:styleId="41">
    <w:name w:val="Заголовок 4 Знак"/>
    <w:basedOn w:val="DefaultParagraphFont"/>
    <w:link w:val="Style_36"/>
    <w:qFormat/>
    <w:rPr>
      <w:rFonts w:ascii="Times New Roman" w:hAnsi="Times New Roman"/>
      <w:b/>
      <w:sz w:val="28"/>
    </w:rPr>
  </w:style>
  <w:style w:type="character" w:styleId="DefaultParagraphFont">
    <w:name w:val="Default Paragraph Font"/>
    <w:link w:val="Style_29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4">
    <w:name w:val="Heading 4"/>
    <w:link w:val="Style_89"/>
    <w:qFormat/>
    <w:rPr>
      <w:rFonts w:ascii="Times New Roman" w:hAnsi="Times New Roman"/>
      <w:b/>
      <w:sz w:val="28"/>
    </w:rPr>
  </w:style>
  <w:style w:type="character" w:styleId="Heading1">
    <w:name w:val="Heading 1"/>
    <w:link w:val="Style_53"/>
    <w:qFormat/>
    <w:rPr>
      <w:rFonts w:ascii="XO Thames" w:hAnsi="XO Thames"/>
      <w:b/>
      <w:sz w:val="32"/>
    </w:rPr>
  </w:style>
  <w:style w:type="character" w:styleId="Style11">
    <w:name w:val="Указатель"/>
    <w:link w:val="Style_30"/>
    <w:qFormat/>
    <w:rPr/>
  </w:style>
  <w:style w:type="character" w:styleId="Contents3">
    <w:name w:val="Contents 3"/>
    <w:link w:val="Style_43"/>
    <w:qFormat/>
    <w:rPr>
      <w:rFonts w:ascii="XO Thames" w:hAnsi="XO Thames"/>
      <w:color w:val="000000"/>
      <w:spacing w:val="0"/>
      <w:sz w:val="28"/>
    </w:rPr>
  </w:style>
  <w:style w:type="character" w:styleId="Style12">
    <w:name w:val="Заголовок таблицы"/>
    <w:basedOn w:val="Style15"/>
    <w:link w:val="Style_82"/>
    <w:qFormat/>
    <w:rPr>
      <w:b/>
    </w:rPr>
  </w:style>
  <w:style w:type="character" w:styleId="Footer">
    <w:name w:val="Footer"/>
    <w:link w:val="Style_94"/>
    <w:qFormat/>
    <w:rPr/>
  </w:style>
  <w:style w:type="character" w:styleId="ConsPlusCell">
    <w:name w:val="ConsPlusCell"/>
    <w:link w:val="Style_37"/>
    <w:qFormat/>
    <w:rPr>
      <w:rFonts w:ascii="Arial" w:hAnsi="Arial"/>
      <w:sz w:val="20"/>
    </w:rPr>
  </w:style>
  <w:style w:type="character" w:styleId="Contents8">
    <w:name w:val="Contents 8"/>
    <w:link w:val="Style_72"/>
    <w:qFormat/>
    <w:rPr>
      <w:rFonts w:ascii="XO Thames" w:hAnsi="XO Thames"/>
      <w:color w:val="000000"/>
      <w:spacing w:val="0"/>
      <w:sz w:val="28"/>
    </w:rPr>
  </w:style>
  <w:style w:type="character" w:styleId="ConsPlusNormal">
    <w:name w:val="ConsPlusNormal"/>
    <w:link w:val="Style_2"/>
    <w:qFormat/>
    <w:rPr>
      <w:rFonts w:ascii="Arial" w:hAnsi="Arial"/>
      <w:color w:val="000000"/>
      <w:spacing w:val="0"/>
      <w:sz w:val="20"/>
    </w:rPr>
  </w:style>
  <w:style w:type="character" w:styleId="Style13">
    <w:name w:val="Текст выноски Знак"/>
    <w:basedOn w:val="DefaultParagraphFont"/>
    <w:link w:val="Style_45"/>
    <w:qFormat/>
    <w:rPr>
      <w:rFonts w:ascii="Tahoma" w:hAnsi="Tahoma"/>
      <w:sz w:val="16"/>
    </w:rPr>
  </w:style>
  <w:style w:type="character" w:styleId="Style14">
    <w:name w:val="Верхний и нижний колонтитулы"/>
    <w:link w:val="Style_93"/>
    <w:qFormat/>
    <w:rPr/>
  </w:style>
  <w:style w:type="character" w:styleId="Textbody">
    <w:name w:val="Text body"/>
    <w:link w:val="Style_52"/>
    <w:qFormat/>
    <w:rPr/>
  </w:style>
  <w:style w:type="character" w:styleId="Footnote">
    <w:name w:val="Footnote"/>
    <w:link w:val="Style_58"/>
    <w:qFormat/>
    <w:rPr>
      <w:rFonts w:ascii="XO Thames" w:hAnsi="XO Thames"/>
      <w:color w:val="000000"/>
      <w:spacing w:val="0"/>
      <w:sz w:val="22"/>
    </w:rPr>
  </w:style>
  <w:style w:type="character" w:styleId="ProList2">
    <w:name w:val="Pro-List #2"/>
    <w:link w:val="Style_91"/>
    <w:qFormat/>
    <w:rPr>
      <w:rFonts w:ascii="Georgia" w:hAnsi="Georgia"/>
      <w:sz w:val="20"/>
    </w:rPr>
  </w:style>
  <w:style w:type="character" w:styleId="21">
    <w:name w:val="Заголовок 2 Знак"/>
    <w:basedOn w:val="DefaultParagraphFont"/>
    <w:link w:val="Style_86"/>
    <w:qFormat/>
    <w:rPr>
      <w:rFonts w:ascii="Arial" w:hAnsi="Arial"/>
      <w:b/>
      <w:i/>
      <w:sz w:val="28"/>
    </w:rPr>
  </w:style>
  <w:style w:type="character" w:styleId="Style15">
    <w:name w:val="Содержимое таблицы"/>
    <w:link w:val="Style_64"/>
    <w:qFormat/>
    <w:rPr/>
  </w:style>
  <w:style w:type="character" w:styleId="Style16">
    <w:name w:val="Интернет-ссылка"/>
    <w:basedOn w:val="DefaultParagraphFont"/>
    <w:link w:val="Style_81"/>
    <w:rPr>
      <w:color w:val="0000FF"/>
      <w:u w:val="single"/>
    </w:rPr>
  </w:style>
  <w:style w:type="character" w:styleId="Contents1">
    <w:name w:val="Contents 1"/>
    <w:link w:val="Style_60"/>
    <w:qFormat/>
    <w:rPr>
      <w:rFonts w:ascii="XO Thames" w:hAnsi="XO Thames"/>
      <w:b/>
      <w:sz w:val="28"/>
    </w:rPr>
  </w:style>
  <w:style w:type="character" w:styleId="HeaderandFooter">
    <w:name w:val="Header and Footer"/>
    <w:link w:val="Style_63"/>
    <w:qFormat/>
    <w:rPr>
      <w:rFonts w:ascii="XO Thames" w:hAnsi="XO Thames"/>
      <w:sz w:val="20"/>
    </w:rPr>
  </w:style>
  <w:style w:type="character" w:styleId="Heading2">
    <w:name w:val="Heading 2"/>
    <w:link w:val="Style_90"/>
    <w:qFormat/>
    <w:rPr>
      <w:rFonts w:ascii="Arial" w:hAnsi="Arial"/>
      <w:b/>
      <w:i/>
      <w:sz w:val="28"/>
    </w:rPr>
  </w:style>
  <w:style w:type="character" w:styleId="ProGramma1">
    <w:name w:val="Pro-Gramma"/>
    <w:link w:val="Style_78"/>
    <w:qFormat/>
    <w:rPr>
      <w:rFonts w:ascii="Georgia" w:hAnsi="Georgia"/>
      <w:sz w:val="20"/>
    </w:rPr>
  </w:style>
  <w:style w:type="character" w:styleId="Contents9">
    <w:name w:val="Contents 9"/>
    <w:link w:val="Style_69"/>
    <w:qFormat/>
    <w:rPr>
      <w:rFonts w:ascii="XO Thames" w:hAnsi="XO Thames"/>
      <w:sz w:val="28"/>
    </w:rPr>
  </w:style>
  <w:style w:type="character" w:styleId="ProTab">
    <w:name w:val="Pro-Tab Знак Знак"/>
    <w:link w:val="Style_84"/>
    <w:qFormat/>
    <w:rPr>
      <w:rFonts w:ascii="Tahoma" w:hAnsi="Tahoma"/>
      <w:color w:val="000000"/>
      <w:spacing w:val="0"/>
      <w:sz w:val="16"/>
    </w:rPr>
  </w:style>
  <w:style w:type="character" w:styleId="Contents5">
    <w:name w:val="Contents 5"/>
    <w:link w:val="Style_95"/>
    <w:qFormat/>
    <w:rPr>
      <w:rFonts w:ascii="XO Thames" w:hAnsi="XO Thames"/>
      <w:sz w:val="28"/>
    </w:rPr>
  </w:style>
  <w:style w:type="character" w:styleId="Style17">
    <w:name w:val="Нижний колонтитул Знак"/>
    <w:basedOn w:val="DefaultParagraphFont"/>
    <w:link w:val="Style_83"/>
    <w:qFormat/>
    <w:rPr>
      <w:rFonts w:ascii="Calibri" w:hAnsi="Calibri"/>
    </w:rPr>
  </w:style>
  <w:style w:type="character" w:styleId="ProTab1">
    <w:name w:val="Pro-Tab"/>
    <w:basedOn w:val="ProGramma1"/>
    <w:link w:val="Style_79"/>
    <w:qFormat/>
    <w:rPr>
      <w:rFonts w:ascii="Tahoma" w:hAnsi="Tahoma"/>
      <w:sz w:val="16"/>
    </w:rPr>
  </w:style>
  <w:style w:type="paragraph" w:styleId="Style18">
    <w:name w:val="Заголовок"/>
    <w:basedOn w:val="Normal"/>
    <w:next w:val="Style19"/>
    <w:link w:val="Style_87_ch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Style19">
    <w:name w:val="Body Text"/>
    <w:basedOn w:val="Normal"/>
    <w:link w:val="Style_18_ch"/>
    <w:pPr>
      <w:spacing w:before="0" w:after="140"/>
    </w:pPr>
    <w:rPr/>
  </w:style>
  <w:style w:type="paragraph" w:styleId="Style20">
    <w:name w:val="List"/>
    <w:basedOn w:val="Textbody1"/>
    <w:link w:val="Style_51_ch"/>
    <w:pPr/>
    <w:rPr/>
  </w:style>
  <w:style w:type="paragraph" w:styleId="Style21">
    <w:name w:val="Caption"/>
    <w:basedOn w:val="Normal"/>
    <w:link w:val="Style_70_ch"/>
    <w:qFormat/>
    <w:pPr>
      <w:spacing w:before="120" w:after="120"/>
    </w:pPr>
    <w:rPr>
      <w:i/>
      <w:sz w:val="24"/>
    </w:rPr>
  </w:style>
  <w:style w:type="paragraph" w:styleId="Style22">
    <w:name w:val="Указатель"/>
    <w:basedOn w:val="Normal"/>
    <w:link w:val="Style_30_ch"/>
    <w:qFormat/>
    <w:pPr/>
    <w:rPr/>
  </w:style>
  <w:style w:type="paragraph" w:styleId="22">
    <w:name w:val="TOC 2"/>
    <w:next w:val="Normal"/>
    <w:link w:val="Style_6_ch"/>
    <w:uiPriority w:val="39"/>
    <w:pPr>
      <w:widowControl/>
      <w:bidi w:val="0"/>
      <w:spacing w:lineRule="auto" w:line="240" w:before="0" w:after="0"/>
      <w:ind w:left="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42">
    <w:name w:val="TOC 4"/>
    <w:next w:val="Normal"/>
    <w:link w:val="Style_7_ch"/>
    <w:uiPriority w:val="39"/>
    <w:pPr>
      <w:widowControl/>
      <w:bidi w:val="0"/>
      <w:spacing w:lineRule="auto" w:line="240" w:before="0" w:after="0"/>
      <w:ind w:left="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ProGramma2">
    <w:name w:val="Pro-Gramma Знак"/>
    <w:link w:val="Style_8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Georgia" w:hAnsi="Georgia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nformat1">
    <w:name w:val="ConsPlusNonformat"/>
    <w:link w:val="Style_71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3">
    <w:name w:val="Верхний колонтитул Знак"/>
    <w:basedOn w:val="DefaultParagraphFont1"/>
    <w:link w:val="Style_92_ch"/>
    <w:qFormat/>
    <w:pPr/>
    <w:rPr>
      <w:rFonts w:ascii="Calibri" w:hAnsi="Calibri"/>
    </w:rPr>
  </w:style>
  <w:style w:type="paragraph" w:styleId="6">
    <w:name w:val="TOC 6"/>
    <w:next w:val="Normal"/>
    <w:link w:val="Style_13_ch"/>
    <w:uiPriority w:val="39"/>
    <w:pPr>
      <w:widowControl/>
      <w:bidi w:val="0"/>
      <w:spacing w:lineRule="auto" w:line="240" w:before="0" w:after="0"/>
      <w:ind w:left="10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link w:val="Style_14_ch"/>
    <w:uiPriority w:val="39"/>
    <w:pPr>
      <w:widowControl/>
      <w:bidi w:val="0"/>
      <w:spacing w:lineRule="auto" w:line="240" w:before="0" w:after="0"/>
      <w:ind w:left="1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4">
    <w:name w:val="Верхний и нижний колонтитулы"/>
    <w:basedOn w:val="Normal"/>
    <w:link w:val="Style_93_ch"/>
    <w:qFormat/>
    <w:pPr/>
    <w:rPr/>
  </w:style>
  <w:style w:type="paragraph" w:styleId="Style25">
    <w:name w:val="Header"/>
    <w:basedOn w:val="Normal"/>
    <w:link w:val="Style_62_ch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Subtitle"/>
    <w:next w:val="Normal"/>
    <w:link w:val="Style_85_ch"/>
    <w:uiPriority w:val="11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BalloonText1">
    <w:name w:val="Balloon Text"/>
    <w:link w:val="Style_6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ahoma" w:hAnsi="Tahoma" w:eastAsia="NSimSun" w:cs="Mangal"/>
      <w:color w:val="000000"/>
      <w:spacing w:val="0"/>
      <w:kern w:val="0"/>
      <w:sz w:val="16"/>
      <w:szCs w:val="20"/>
      <w:lang w:val="ru-RU" w:eastAsia="zh-CN" w:bidi="hi-IN"/>
    </w:rPr>
  </w:style>
  <w:style w:type="paragraph" w:styleId="ConsPlusTitle1">
    <w:name w:val="ConsPlusTitle"/>
    <w:link w:val="Style_3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NSimSun" w:cs="Mangal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Indexheading1">
    <w:name w:val="index heading"/>
    <w:link w:val="Style_4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Style27">
    <w:name w:val="Title"/>
    <w:next w:val="Normal"/>
    <w:link w:val="Style_88_ch"/>
    <w:uiPriority w:val="10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sPlusDocList1">
    <w:name w:val="ConsPlusDocList"/>
    <w:link w:val="Style_48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43">
    <w:name w:val="Заголовок 4 Знак"/>
    <w:basedOn w:val="DefaultParagraphFont1"/>
    <w:link w:val="Style_36_ch"/>
    <w:qFormat/>
    <w:pPr/>
    <w:rPr>
      <w:rFonts w:ascii="Times New Roman" w:hAnsi="Times New Roman"/>
      <w:b/>
      <w:sz w:val="28"/>
    </w:rPr>
  </w:style>
  <w:style w:type="paragraph" w:styleId="DefaultParagraphFont1">
    <w:name w:val="Default Paragraph Font"/>
    <w:link w:val="Style_2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asciiTheme="minorAscii" w:hAnsiTheme="minorHAnsi" w:eastAsia="N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1">
    <w:name w:val="Contents 3"/>
    <w:link w:val="Style_3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8">
    <w:name w:val="Содержимое таблицы"/>
    <w:link w:val="Style_6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Style29">
    <w:name w:val="Заголовок таблицы"/>
    <w:basedOn w:val="Style28"/>
    <w:link w:val="Style_82_ch"/>
    <w:qFormat/>
    <w:pPr/>
    <w:rPr>
      <w:b/>
    </w:rPr>
  </w:style>
  <w:style w:type="paragraph" w:styleId="Style30">
    <w:name w:val="Footer"/>
    <w:basedOn w:val="Normal"/>
    <w:link w:val="Style_94_ch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Cell1">
    <w:name w:val="ConsPlusCell"/>
    <w:link w:val="Style_3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Arial" w:hAnsi="Arial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81">
    <w:name w:val="Contents 8"/>
    <w:link w:val="Style_3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1">
    <w:name w:val="Contents 7"/>
    <w:link w:val="Style_4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rmal1">
    <w:name w:val="ConsPlusNormal"/>
    <w:link w:val="Style_2_ch"/>
    <w:qFormat/>
    <w:pPr>
      <w:widowControl w:val="false"/>
      <w:bidi w:val="0"/>
      <w:spacing w:lineRule="auto" w:line="240" w:before="0" w:after="0"/>
      <w:ind w:left="0" w:right="0" w:firstLine="720"/>
      <w:jc w:val="left"/>
    </w:pPr>
    <w:rPr>
      <w:rFonts w:ascii="Arial" w:hAnsi="Arial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1">
    <w:name w:val="Текст выноски Знак"/>
    <w:basedOn w:val="DefaultParagraphFont1"/>
    <w:link w:val="Style_45_ch"/>
    <w:qFormat/>
    <w:pPr/>
    <w:rPr>
      <w:rFonts w:ascii="Tahoma" w:hAnsi="Tahoma"/>
      <w:sz w:val="16"/>
    </w:rPr>
  </w:style>
  <w:style w:type="paragraph" w:styleId="31">
    <w:name w:val="TOC 3"/>
    <w:next w:val="Normal"/>
    <w:link w:val="Style_43_ch"/>
    <w:uiPriority w:val="39"/>
    <w:pPr>
      <w:widowControl/>
      <w:bidi w:val="0"/>
      <w:spacing w:lineRule="auto" w:line="240" w:before="0" w:after="0"/>
      <w:ind w:left="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">
    <w:name w:val="Footnote"/>
    <w:link w:val="Style_58_ch"/>
    <w:qFormat/>
    <w:pPr>
      <w:widowControl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N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1">
    <w:name w:val="Contents 2"/>
    <w:link w:val="Style_4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ProList21">
    <w:name w:val="Pro-List #2"/>
    <w:basedOn w:val="Normal"/>
    <w:link w:val="Style_91_ch"/>
    <w:qFormat/>
    <w:pPr>
      <w:tabs>
        <w:tab w:val="clear" w:pos="708"/>
        <w:tab w:val="left" w:pos="2040" w:leader="none"/>
      </w:tabs>
      <w:spacing w:lineRule="auto" w:line="288" w:before="180" w:after="0"/>
      <w:ind w:left="2040" w:right="0" w:hanging="480"/>
      <w:jc w:val="both"/>
    </w:pPr>
    <w:rPr>
      <w:rFonts w:ascii="Georgia" w:hAnsi="Georgia"/>
      <w:sz w:val="20"/>
    </w:rPr>
  </w:style>
  <w:style w:type="paragraph" w:styleId="23">
    <w:name w:val="Заголовок 2 Знак"/>
    <w:basedOn w:val="DefaultParagraphFont1"/>
    <w:link w:val="Style_86_ch"/>
    <w:qFormat/>
    <w:pPr/>
    <w:rPr>
      <w:rFonts w:ascii="Arial" w:hAnsi="Arial"/>
      <w:b/>
      <w:i/>
      <w:sz w:val="28"/>
    </w:rPr>
  </w:style>
  <w:style w:type="paragraph" w:styleId="Contents41">
    <w:name w:val="Contents 4"/>
    <w:link w:val="Style_5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Hyperlink"/>
    <w:link w:val="Style_57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11">
    <w:name w:val="TOC 1"/>
    <w:next w:val="Normal"/>
    <w:link w:val="Style_59_ch"/>
    <w:uiPriority w:val="39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1">
    <w:name w:val="Contents 1"/>
    <w:link w:val="Style_6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1">
    <w:name w:val="Contents 6"/>
    <w:link w:val="Style_61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ProGramma3">
    <w:name w:val="Pro-Gramma"/>
    <w:link w:val="Style_78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Georgia" w:hAnsi="Georgia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link w:val="Style_68_ch"/>
    <w:uiPriority w:val="39"/>
    <w:pPr>
      <w:widowControl/>
      <w:bidi w:val="0"/>
      <w:spacing w:lineRule="auto" w:line="240" w:before="0" w:after="0"/>
      <w:ind w:left="1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1">
    <w:name w:val="Contents 9"/>
    <w:link w:val="Style_6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next w:val="Normal"/>
    <w:link w:val="Style_72_ch"/>
    <w:uiPriority w:val="39"/>
    <w:pPr>
      <w:widowControl/>
      <w:bidi w:val="0"/>
      <w:spacing w:lineRule="auto" w:line="240" w:before="0" w:after="0"/>
      <w:ind w:left="1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1">
    <w:name w:val="Text body"/>
    <w:link w:val="Style_5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ProTab2">
    <w:name w:val="Pro-Tab Знак Знак"/>
    <w:link w:val="Style_8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ahoma" w:hAnsi="Tahoma" w:eastAsia="NSimSun" w:cs="Mangal"/>
      <w:color w:val="000000"/>
      <w:spacing w:val="0"/>
      <w:kern w:val="0"/>
      <w:sz w:val="16"/>
      <w:szCs w:val="20"/>
      <w:lang w:val="ru-RU" w:eastAsia="zh-CN" w:bidi="hi-IN"/>
    </w:rPr>
  </w:style>
  <w:style w:type="paragraph" w:styleId="51">
    <w:name w:val="TOC 5"/>
    <w:next w:val="Normal"/>
    <w:link w:val="Style_74_ch"/>
    <w:uiPriority w:val="39"/>
    <w:pPr>
      <w:widowControl/>
      <w:bidi w:val="0"/>
      <w:spacing w:lineRule="auto" w:line="240" w:before="0" w:after="0"/>
      <w:ind w:left="8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32">
    <w:name w:val="Интернет-ссылка"/>
    <w:basedOn w:val="DefaultParagraphFont1"/>
    <w:link w:val="Style_81_ch"/>
    <w:qFormat/>
    <w:pPr/>
    <w:rPr>
      <w:color w:val="0000FF"/>
      <w:u w:val="single"/>
    </w:rPr>
  </w:style>
  <w:style w:type="paragraph" w:styleId="Style33">
    <w:name w:val="Нижний колонтитул Знак"/>
    <w:basedOn w:val="DefaultParagraphFont1"/>
    <w:link w:val="Style_83_ch"/>
    <w:qFormat/>
    <w:pPr/>
    <w:rPr>
      <w:rFonts w:ascii="Calibri" w:hAnsi="Calibri"/>
    </w:rPr>
  </w:style>
  <w:style w:type="paragraph" w:styleId="ProTab3">
    <w:name w:val="Pro-Tab"/>
    <w:basedOn w:val="ProGramma3"/>
    <w:link w:val="Style_79_ch"/>
    <w:qFormat/>
    <w:pPr/>
    <w:rPr>
      <w:rFonts w:ascii="Tahoma" w:hAnsi="Tahoma"/>
      <w:sz w:val="16"/>
    </w:rPr>
  </w:style>
  <w:style w:type="paragraph" w:styleId="Contents51">
    <w:name w:val="Contents 5"/>
    <w:link w:val="Style_9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table" w:styleId="Style_96">
    <w:name w:val="Table Grid"/>
    <w:basedOn w:val="Style_4"/>
    <w:pPr>
      <w:jc w:val="both"/>
    </w:pPr>
    <w:rPr>
      <w:sz w:val="28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LibreOffice/6.4.1.2$Windows_x86 LibreOffice_project/4d224e95b98b138af42a64d84056446d09082932</Application>
  <Pages>6</Pages>
  <Words>1111</Words>
  <Characters>7894</Characters>
  <CharactersWithSpaces>8822</CharactersWithSpaces>
  <Paragraphs>220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2023-02-01T17:14:38Z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0</vt:bool>
  </property>
</Properties>
</file>