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60" w:rsidRPr="00980A60" w:rsidRDefault="00980A60" w:rsidP="00980A60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980A60">
        <w:rPr>
          <w:rFonts w:cs="Times New Roman"/>
          <w:b/>
          <w:szCs w:val="28"/>
        </w:rPr>
        <w:t>Закон Ивановской области от 26.11.2009 N 130-ОЗ</w:t>
      </w:r>
    </w:p>
    <w:p w:rsidR="00980A60" w:rsidRPr="00980A60" w:rsidRDefault="00980A60" w:rsidP="00980A60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980A60">
        <w:rPr>
          <w:rFonts w:cs="Times New Roman"/>
          <w:b/>
          <w:szCs w:val="28"/>
        </w:rPr>
        <w:t>«О муниципальных выборах»</w:t>
      </w:r>
      <w:r w:rsidR="001632AE">
        <w:rPr>
          <w:rFonts w:cs="Times New Roman"/>
          <w:b/>
          <w:szCs w:val="28"/>
        </w:rPr>
        <w:t xml:space="preserve"> (далее – Закон)</w:t>
      </w:r>
    </w:p>
    <w:p w:rsidR="00980A60" w:rsidRPr="00980A60" w:rsidRDefault="00980A60" w:rsidP="00980A60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980A60" w:rsidRPr="00980A60" w:rsidRDefault="00980A60" w:rsidP="00980A60">
      <w:pPr>
        <w:autoSpaceDE w:val="0"/>
        <w:autoSpaceDN w:val="0"/>
        <w:adjustRightInd w:val="0"/>
        <w:ind w:firstLine="540"/>
        <w:outlineLvl w:val="0"/>
        <w:rPr>
          <w:rFonts w:cs="Times New Roman"/>
          <w:b/>
          <w:bCs/>
          <w:szCs w:val="28"/>
        </w:rPr>
      </w:pPr>
      <w:r w:rsidRPr="00980A60">
        <w:rPr>
          <w:rFonts w:cs="Times New Roman"/>
          <w:b/>
          <w:bCs/>
          <w:szCs w:val="28"/>
        </w:rPr>
        <w:t>Статья 14. Условия выдвижения кандидатов, списков кандидатов</w:t>
      </w:r>
    </w:p>
    <w:p w:rsidR="00980A60" w:rsidRPr="00980A60" w:rsidRDefault="00980A60" w:rsidP="00980A60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80A60" w:rsidRPr="00980A60" w:rsidRDefault="00980A60" w:rsidP="00980A60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0" w:name="Par2"/>
      <w:bookmarkEnd w:id="0"/>
      <w:r w:rsidRPr="00980A60">
        <w:rPr>
          <w:rFonts w:cs="Times New Roman"/>
          <w:szCs w:val="28"/>
        </w:rPr>
        <w:t>1. О выдвижении кандидата (кандидатов), в том числе в составе списка кандидатов, избирательная комиссия уведомляется в установленном настоящим Законом порядке.</w:t>
      </w:r>
    </w:p>
    <w:p w:rsidR="00923237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bookmarkStart w:id="1" w:name="Par3"/>
      <w:bookmarkEnd w:id="1"/>
      <w:r w:rsidRPr="00980A60">
        <w:rPr>
          <w:rFonts w:cs="Times New Roman"/>
          <w:szCs w:val="28"/>
        </w:rPr>
        <w:t xml:space="preserve">2.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Федеральным законом, настоящим Законом, после поступления в нее </w:t>
      </w:r>
      <w:r w:rsidRPr="00923237">
        <w:rPr>
          <w:rFonts w:cs="Times New Roman"/>
          <w:szCs w:val="28"/>
          <w:u w:val="single"/>
        </w:rPr>
        <w:t>заявления в письменной форме выдвинутого лица</w:t>
      </w:r>
      <w:r w:rsidRPr="00980A60">
        <w:rPr>
          <w:rFonts w:cs="Times New Roman"/>
          <w:szCs w:val="28"/>
        </w:rPr>
        <w:t xml:space="preserve"> </w:t>
      </w:r>
      <w:r w:rsidRPr="00923237">
        <w:rPr>
          <w:rFonts w:cs="Times New Roman"/>
          <w:szCs w:val="28"/>
          <w:u w:val="single"/>
        </w:rPr>
        <w:t>о согласии баллотироваться по соответствующему избирательному округу</w:t>
      </w:r>
      <w:r w:rsidRPr="00980A60">
        <w:rPr>
          <w:rFonts w:cs="Times New Roman"/>
          <w:szCs w:val="28"/>
        </w:rPr>
        <w:t xml:space="preserve"> с обязательством в случае его избрания прекратить деятельность, несовместимую со статусом депутата или с замещением иной выборной должности. 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 w:rsidRPr="00980A60">
        <w:rPr>
          <w:rFonts w:cs="Times New Roman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bookmarkStart w:id="2" w:name="Par5"/>
      <w:bookmarkEnd w:id="2"/>
      <w:r w:rsidRPr="00980A60">
        <w:rPr>
          <w:rFonts w:cs="Times New Roman"/>
          <w:szCs w:val="28"/>
        </w:rPr>
        <w:t xml:space="preserve">2.1. Вместе с заявлением, предусмотренным </w:t>
      </w:r>
      <w:hyperlink w:anchor="Par3" w:history="1">
        <w:r w:rsidRPr="00980A60">
          <w:rPr>
            <w:rFonts w:cs="Times New Roman"/>
            <w:szCs w:val="28"/>
          </w:rPr>
          <w:t>пунктом 2</w:t>
        </w:r>
      </w:hyperlink>
      <w:r w:rsidRPr="00980A60">
        <w:rPr>
          <w:rFonts w:cs="Times New Roman"/>
          <w:szCs w:val="28"/>
        </w:rPr>
        <w:t xml:space="preserve"> настоящей статьи, представляются: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 w:rsidRPr="00980A60">
        <w:rPr>
          <w:rFonts w:cs="Times New Roman"/>
          <w:szCs w:val="28"/>
        </w:rPr>
        <w:lastRenderedPageBreak/>
        <w:t>а)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соответственно кандидатом или уполномоченным представителем избирательного объединения;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 w:rsidRPr="00980A60">
        <w:rPr>
          <w:rFonts w:cs="Times New Roman"/>
          <w:szCs w:val="28"/>
        </w:rPr>
        <w:t>б) заверенные соответственно кандидатом или уполномоченным представителем избирательного объединения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 w:rsidRPr="00980A60">
        <w:rPr>
          <w:rFonts w:cs="Times New Roman"/>
          <w:szCs w:val="28"/>
        </w:rPr>
        <w:t>в) если кандидат менял фамилию, или имя, или отчество, - копии соответствующих документов.</w:t>
      </w:r>
    </w:p>
    <w:p w:rsid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  <w:u w:val="single"/>
        </w:rPr>
      </w:pPr>
      <w:bookmarkStart w:id="3" w:name="Par10"/>
      <w:bookmarkEnd w:id="3"/>
      <w:r w:rsidRPr="00980A60">
        <w:rPr>
          <w:rFonts w:cs="Times New Roman"/>
          <w:szCs w:val="28"/>
        </w:rPr>
        <w:t xml:space="preserve">3. Вместе с заявлением, указанным в </w:t>
      </w:r>
      <w:hyperlink w:anchor="Par3" w:history="1">
        <w:r w:rsidRPr="00980A60">
          <w:rPr>
            <w:rFonts w:cs="Times New Roman"/>
            <w:szCs w:val="28"/>
          </w:rPr>
          <w:t>пункте 2</w:t>
        </w:r>
      </w:hyperlink>
      <w:r w:rsidRPr="00980A60">
        <w:rPr>
          <w:rFonts w:cs="Times New Roman"/>
          <w:szCs w:val="28"/>
        </w:rPr>
        <w:t xml:space="preserve"> настоящей статьи,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</w:t>
      </w:r>
      <w:hyperlink r:id="rId4" w:history="1">
        <w:r w:rsidRPr="00980A60">
          <w:rPr>
            <w:rFonts w:cs="Times New Roman"/>
            <w:szCs w:val="28"/>
          </w:rPr>
          <w:t>сведения</w:t>
        </w:r>
      </w:hyperlink>
      <w:r w:rsidRPr="00980A60">
        <w:rPr>
          <w:rFonts w:cs="Times New Roman"/>
          <w:szCs w:val="28"/>
        </w:rPr>
        <w:t xml:space="preserve"> представляются по форме согласно приложению 1 к настоящему Закону. </w:t>
      </w:r>
      <w:r w:rsidRPr="00923237">
        <w:rPr>
          <w:rFonts w:cs="Times New Roman"/>
          <w:szCs w:val="28"/>
          <w:u w:val="single"/>
        </w:rPr>
        <w:t>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сведения, предусмотренные настоящим пунктом.</w:t>
      </w:r>
    </w:p>
    <w:p w:rsidR="00923237" w:rsidRPr="00923237" w:rsidRDefault="00923237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…...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bookmarkStart w:id="4" w:name="Par11"/>
      <w:bookmarkEnd w:id="4"/>
      <w:r w:rsidRPr="00980A60">
        <w:rPr>
          <w:rFonts w:cs="Times New Roman"/>
          <w:szCs w:val="28"/>
        </w:rPr>
        <w:t xml:space="preserve">4. Документы, указанные в </w:t>
      </w:r>
      <w:hyperlink w:anchor="Par3" w:history="1">
        <w:r w:rsidRPr="00980A60">
          <w:rPr>
            <w:rFonts w:cs="Times New Roman"/>
            <w:szCs w:val="28"/>
          </w:rPr>
          <w:t>пунктах 2</w:t>
        </w:r>
      </w:hyperlink>
      <w:r w:rsidRPr="00980A60">
        <w:rPr>
          <w:rFonts w:cs="Times New Roman"/>
          <w:szCs w:val="28"/>
        </w:rPr>
        <w:t xml:space="preserve">, </w:t>
      </w:r>
      <w:hyperlink w:anchor="Par5" w:history="1">
        <w:r w:rsidRPr="00980A60">
          <w:rPr>
            <w:rFonts w:cs="Times New Roman"/>
            <w:szCs w:val="28"/>
          </w:rPr>
          <w:t>2.1</w:t>
        </w:r>
      </w:hyperlink>
      <w:r w:rsidRPr="00980A60">
        <w:rPr>
          <w:rFonts w:cs="Times New Roman"/>
          <w:szCs w:val="28"/>
        </w:rPr>
        <w:t xml:space="preserve">, </w:t>
      </w:r>
      <w:hyperlink w:anchor="Par10" w:history="1">
        <w:r w:rsidRPr="00980A60">
          <w:rPr>
            <w:rFonts w:cs="Times New Roman"/>
            <w:szCs w:val="28"/>
          </w:rPr>
          <w:t>3</w:t>
        </w:r>
      </w:hyperlink>
      <w:r w:rsidRPr="00980A60">
        <w:rPr>
          <w:rFonts w:cs="Times New Roman"/>
          <w:szCs w:val="28"/>
        </w:rPr>
        <w:t xml:space="preserve"> настоящей статьи, представляются кандидатом (кроме кандидата, выдвинутого в списке кандидатов) </w:t>
      </w:r>
      <w:r w:rsidRPr="00923237">
        <w:rPr>
          <w:rFonts w:cs="Times New Roman"/>
          <w:b/>
          <w:szCs w:val="28"/>
        </w:rPr>
        <w:t>личн</w:t>
      </w:r>
      <w:r w:rsidRPr="00980A60">
        <w:rPr>
          <w:rFonts w:cs="Times New Roman"/>
          <w:szCs w:val="28"/>
        </w:rPr>
        <w:t>о или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980A60" w:rsidRPr="00980A60" w:rsidRDefault="00980A60" w:rsidP="00980A60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80A60" w:rsidRPr="00980A60" w:rsidRDefault="00980A60" w:rsidP="00980A60">
      <w:pPr>
        <w:autoSpaceDE w:val="0"/>
        <w:autoSpaceDN w:val="0"/>
        <w:adjustRightInd w:val="0"/>
        <w:ind w:firstLine="540"/>
        <w:outlineLvl w:val="0"/>
        <w:rPr>
          <w:rFonts w:cs="Times New Roman"/>
          <w:b/>
          <w:bCs/>
          <w:szCs w:val="28"/>
        </w:rPr>
      </w:pPr>
      <w:r w:rsidRPr="00980A60">
        <w:rPr>
          <w:rFonts w:cs="Times New Roman"/>
          <w:b/>
          <w:bCs/>
          <w:szCs w:val="28"/>
        </w:rPr>
        <w:t>Статья 15. Самовыдвижение кандидатов</w:t>
      </w:r>
    </w:p>
    <w:p w:rsidR="00980A60" w:rsidRPr="00980A60" w:rsidRDefault="00980A60" w:rsidP="00980A60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80A60" w:rsidRPr="00980A60" w:rsidRDefault="00980A60" w:rsidP="00980A60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980A60">
        <w:rPr>
          <w:rFonts w:cs="Times New Roman"/>
          <w:szCs w:val="28"/>
        </w:rPr>
        <w:t>1. Граждане Российской Федерации, обладающие пассивным избирательным правом, могут быть выдвинуты кандидатами в порядке самовыдвижения.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 w:rsidRPr="00980A60">
        <w:rPr>
          <w:rFonts w:cs="Times New Roman"/>
          <w:szCs w:val="28"/>
        </w:rPr>
        <w:lastRenderedPageBreak/>
        <w:t xml:space="preserve">2. Самовыдвижение кандидатов производится путем уведомления об этом избирательных комиссий, в которых будет осуществляться регистрация кандидатов, с последующим сбором подписей в поддержку самовыдвижения кандидатов, за исключением случая, предусмотренного </w:t>
      </w:r>
      <w:hyperlink w:anchor="Par38" w:history="1">
        <w:r w:rsidRPr="00980A60">
          <w:rPr>
            <w:rFonts w:cs="Times New Roman"/>
            <w:szCs w:val="28"/>
          </w:rPr>
          <w:t>пунктом 5</w:t>
        </w:r>
      </w:hyperlink>
      <w:r w:rsidRPr="00980A60">
        <w:rPr>
          <w:rFonts w:cs="Times New Roman"/>
          <w:szCs w:val="28"/>
        </w:rPr>
        <w:t xml:space="preserve"> настоящей статьи.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 w:rsidRPr="00980A60">
        <w:rPr>
          <w:rFonts w:cs="Times New Roman"/>
          <w:szCs w:val="28"/>
        </w:rPr>
        <w:t>3. Кандидат, выдвинутый избирательным объединением, не может выдвинуть свою кандидатуру в порядке самовыдвижения.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bookmarkStart w:id="5" w:name="Par36"/>
      <w:bookmarkEnd w:id="5"/>
      <w:r w:rsidRPr="00980A60">
        <w:rPr>
          <w:rFonts w:cs="Times New Roman"/>
          <w:szCs w:val="28"/>
        </w:rPr>
        <w:t xml:space="preserve">4. Кандидат, выдвинутый в порядке самовыдвижения, представляет в соответствующую избирательную комиссию документы, указанные в </w:t>
      </w:r>
      <w:hyperlink w:anchor="Par3" w:history="1">
        <w:r w:rsidRPr="00980A60">
          <w:rPr>
            <w:rFonts w:cs="Times New Roman"/>
            <w:szCs w:val="28"/>
          </w:rPr>
          <w:t>пунктах 2</w:t>
        </w:r>
      </w:hyperlink>
      <w:r w:rsidRPr="00980A60">
        <w:rPr>
          <w:rFonts w:cs="Times New Roman"/>
          <w:szCs w:val="28"/>
        </w:rPr>
        <w:t xml:space="preserve"> - </w:t>
      </w:r>
      <w:hyperlink w:anchor="Par11" w:history="1">
        <w:r w:rsidR="001632AE">
          <w:rPr>
            <w:rFonts w:cs="Times New Roman"/>
            <w:szCs w:val="28"/>
          </w:rPr>
          <w:t>3</w:t>
        </w:r>
        <w:r w:rsidRPr="00980A60">
          <w:rPr>
            <w:rFonts w:cs="Times New Roman"/>
            <w:szCs w:val="28"/>
          </w:rPr>
          <w:t xml:space="preserve"> статьи 14</w:t>
        </w:r>
      </w:hyperlink>
      <w:r w:rsidR="001632AE">
        <w:rPr>
          <w:rFonts w:cs="Times New Roman"/>
          <w:szCs w:val="28"/>
        </w:rPr>
        <w:t xml:space="preserve"> </w:t>
      </w:r>
      <w:r w:rsidRPr="00980A60">
        <w:rPr>
          <w:rFonts w:cs="Times New Roman"/>
          <w:szCs w:val="28"/>
        </w:rPr>
        <w:t>Закона.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bookmarkStart w:id="6" w:name="Par38"/>
      <w:bookmarkEnd w:id="6"/>
      <w:r w:rsidRPr="00980A60">
        <w:rPr>
          <w:rFonts w:cs="Times New Roman"/>
          <w:szCs w:val="28"/>
        </w:rPr>
        <w:t xml:space="preserve">5. При проведении выборов в представительные органы муниципальных образований со средней нормой представительства </w:t>
      </w:r>
      <w:r w:rsidRPr="001632AE">
        <w:rPr>
          <w:rFonts w:cs="Times New Roman"/>
          <w:szCs w:val="28"/>
          <w:u w:val="single"/>
        </w:rPr>
        <w:t>не более двухсот избирателей</w:t>
      </w:r>
      <w:r w:rsidRPr="00980A60">
        <w:rPr>
          <w:rFonts w:cs="Times New Roman"/>
          <w:szCs w:val="28"/>
        </w:rPr>
        <w:t xml:space="preserve"> сбор подписей в поддержку выдвижения кандидатов может не осуществляться. В этом случае кандидат при уведомлении о выдвижении вправе указать на данные обстоятельства и обратиться в избирательную комиссию для регистрации его на основании представленных при уведомлении избирательной комиссии документов.</w:t>
      </w:r>
    </w:p>
    <w:p w:rsidR="001632AE" w:rsidRDefault="001632AE" w:rsidP="00980A60">
      <w:pPr>
        <w:autoSpaceDE w:val="0"/>
        <w:autoSpaceDN w:val="0"/>
        <w:adjustRightInd w:val="0"/>
        <w:ind w:firstLine="540"/>
        <w:outlineLvl w:val="0"/>
        <w:rPr>
          <w:rFonts w:cs="Times New Roman"/>
          <w:b/>
          <w:bCs/>
          <w:szCs w:val="28"/>
        </w:rPr>
      </w:pPr>
      <w:bookmarkStart w:id="7" w:name="Par39"/>
      <w:bookmarkEnd w:id="7"/>
    </w:p>
    <w:p w:rsidR="00980A60" w:rsidRPr="00980A60" w:rsidRDefault="00980A60" w:rsidP="00980A60">
      <w:pPr>
        <w:autoSpaceDE w:val="0"/>
        <w:autoSpaceDN w:val="0"/>
        <w:adjustRightInd w:val="0"/>
        <w:ind w:firstLine="540"/>
        <w:outlineLvl w:val="0"/>
        <w:rPr>
          <w:rFonts w:cs="Times New Roman"/>
          <w:b/>
          <w:bCs/>
          <w:szCs w:val="28"/>
        </w:rPr>
      </w:pPr>
      <w:r w:rsidRPr="00980A60">
        <w:rPr>
          <w:rFonts w:cs="Times New Roman"/>
          <w:b/>
          <w:bCs/>
          <w:szCs w:val="28"/>
        </w:rPr>
        <w:t>Статья 16. Выдвижение кандидатов избирательными объединениями</w:t>
      </w:r>
    </w:p>
    <w:p w:rsidR="00980A60" w:rsidRPr="00980A60" w:rsidRDefault="00980A60" w:rsidP="00980A60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80A60" w:rsidRPr="00980A60" w:rsidRDefault="00980A60" w:rsidP="00980A60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980A60">
        <w:rPr>
          <w:rFonts w:cs="Times New Roman"/>
          <w:szCs w:val="28"/>
        </w:rPr>
        <w:t>1. Избирательные объединения вправе выдвигать кандидатов. В одномандатном или едином избирательном округе избирательное объединение вправе выдвинуть одного кандидата. В многомандатном избирательном округе избирательное объединение вправе выдвинуть кандидата на каждый депутатский мандат, подлежащий замещению в этом округе.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 w:rsidRPr="00980A60">
        <w:rPr>
          <w:rFonts w:cs="Times New Roman"/>
          <w:szCs w:val="28"/>
        </w:rPr>
        <w:t xml:space="preserve">2. Выдвижение кандидатов политическими партиями осуществляется в соответствии с Федеральным </w:t>
      </w:r>
      <w:hyperlink r:id="rId5" w:history="1">
        <w:r w:rsidRPr="00980A60">
          <w:rPr>
            <w:rFonts w:cs="Times New Roman"/>
            <w:szCs w:val="28"/>
          </w:rPr>
          <w:t>законом</w:t>
        </w:r>
      </w:hyperlink>
      <w:r w:rsidRPr="00980A60">
        <w:rPr>
          <w:rFonts w:cs="Times New Roman"/>
          <w:szCs w:val="28"/>
        </w:rPr>
        <w:t xml:space="preserve"> "О политических партиях". Выдвижение кандидатов иными общественными объединениями осуществляется на съездах (конференциях, общих собраниях) указанных общественных объединений, их региональных или местных отделений тайным голосованием, а также с соблюдением иных требований, предъявляемых федеральным законом к выдвижению кандидатов для политических партий. Решение избирательного объединения о выдвижении кандидатов, иных решений, связанных с участием избирательного объединения в муниципальных выборах, оформляется в соответствии с уставом избирательного объединения.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 w:rsidRPr="00980A60">
        <w:rPr>
          <w:rFonts w:cs="Times New Roman"/>
          <w:szCs w:val="28"/>
        </w:rPr>
        <w:t>3. Избирательное объединение вправе выдвигать кандидатами лиц, не являющихся членами данного избирательного объединения.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bookmarkStart w:id="8" w:name="Par48"/>
      <w:bookmarkEnd w:id="8"/>
      <w:r w:rsidRPr="00980A60">
        <w:rPr>
          <w:rFonts w:cs="Times New Roman"/>
          <w:szCs w:val="28"/>
        </w:rPr>
        <w:t>4. Кандидат, выдвинутый избирательным объединением, представляет в соответствующую избирательную комиссию следующие документы: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 w:rsidRPr="00980A60">
        <w:rPr>
          <w:rFonts w:cs="Times New Roman"/>
          <w:szCs w:val="28"/>
        </w:rPr>
        <w:lastRenderedPageBreak/>
        <w:t xml:space="preserve">1) документы, указанные в </w:t>
      </w:r>
      <w:hyperlink w:anchor="Par3" w:history="1">
        <w:r w:rsidRPr="00980A60">
          <w:rPr>
            <w:rFonts w:cs="Times New Roman"/>
            <w:szCs w:val="28"/>
          </w:rPr>
          <w:t>пунктах 2</w:t>
        </w:r>
      </w:hyperlink>
      <w:r w:rsidRPr="00980A60">
        <w:rPr>
          <w:rFonts w:cs="Times New Roman"/>
          <w:szCs w:val="28"/>
        </w:rPr>
        <w:t xml:space="preserve"> - </w:t>
      </w:r>
      <w:hyperlink w:anchor="Par11" w:history="1">
        <w:r w:rsidRPr="00980A60">
          <w:rPr>
            <w:rFonts w:cs="Times New Roman"/>
            <w:szCs w:val="28"/>
          </w:rPr>
          <w:t>3.1 статьи 14</w:t>
        </w:r>
      </w:hyperlink>
      <w:r w:rsidRPr="00980A60">
        <w:rPr>
          <w:rFonts w:cs="Times New Roman"/>
          <w:szCs w:val="28"/>
        </w:rPr>
        <w:t xml:space="preserve"> настоящего Закона;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 w:rsidRPr="00980A60">
        <w:rPr>
          <w:rFonts w:cs="Times New Roman"/>
          <w:szCs w:val="28"/>
        </w:rPr>
        <w:t xml:space="preserve">2) 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</w:t>
      </w:r>
      <w:hyperlink r:id="rId6" w:history="1">
        <w:r w:rsidRPr="00980A60">
          <w:rPr>
            <w:rFonts w:cs="Times New Roman"/>
            <w:szCs w:val="28"/>
          </w:rPr>
          <w:t>законом</w:t>
        </w:r>
      </w:hyperlink>
      <w:r w:rsidRPr="00980A60">
        <w:rPr>
          <w:rFonts w:cs="Times New Roman"/>
          <w:szCs w:val="28"/>
        </w:rPr>
        <w:t xml:space="preserve">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(кандидатов) по соответствующему избирательному округу (соответствующим избирательным округам);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bookmarkStart w:id="9" w:name="Par53"/>
      <w:bookmarkEnd w:id="9"/>
      <w:r w:rsidRPr="00980A60">
        <w:rPr>
          <w:rFonts w:cs="Times New Roman"/>
          <w:szCs w:val="28"/>
        </w:rPr>
        <w:t>3) 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объединения;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bookmarkStart w:id="10" w:name="Par55"/>
      <w:bookmarkEnd w:id="10"/>
      <w:r w:rsidRPr="00980A60">
        <w:rPr>
          <w:rFonts w:cs="Times New Roman"/>
          <w:szCs w:val="28"/>
        </w:rPr>
        <w:t>3.1) удостоверенную уполномоченным органом избирательного объединения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создании;</w:t>
      </w:r>
    </w:p>
    <w:p w:rsidR="00980A60" w:rsidRP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 w:rsidRPr="00980A60">
        <w:rPr>
          <w:rFonts w:cs="Times New Roman"/>
          <w:szCs w:val="28"/>
        </w:rPr>
        <w:t>4)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 w:rsidRPr="00980A60">
        <w:rPr>
          <w:rFonts w:cs="Times New Roman"/>
          <w:szCs w:val="28"/>
        </w:rPr>
        <w:t xml:space="preserve">4.1. В случае, если избирательным объединением выдвинуто несколько кандидатов по многомандатному избирательному округу, 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(многомандатным) избирательным округам, в избирательную комиссию, осуществляющую регистрацию кандидатов, документы, предусмотренные </w:t>
      </w:r>
      <w:hyperlink w:anchor="Par53" w:history="1">
        <w:r w:rsidRPr="00980A60">
          <w:rPr>
            <w:rFonts w:cs="Times New Roman"/>
            <w:szCs w:val="28"/>
          </w:rPr>
          <w:t>подпунктами 3</w:t>
        </w:r>
      </w:hyperlink>
      <w:r w:rsidRPr="00980A60">
        <w:rPr>
          <w:rFonts w:cs="Times New Roman"/>
          <w:szCs w:val="28"/>
        </w:rPr>
        <w:t xml:space="preserve"> и </w:t>
      </w:r>
      <w:hyperlink w:anchor="Par55" w:history="1">
        <w:r w:rsidRPr="00980A60">
          <w:rPr>
            <w:rFonts w:cs="Times New Roman"/>
            <w:szCs w:val="28"/>
          </w:rPr>
          <w:t>3.1 пункта 4</w:t>
        </w:r>
      </w:hyperlink>
      <w:r w:rsidRPr="00980A60">
        <w:rPr>
          <w:rFonts w:cs="Times New Roman"/>
          <w:szCs w:val="28"/>
        </w:rPr>
        <w:t xml:space="preserve"> настоящей статьи, может представить уполномоченный представитель избирательного объединения либо первый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предусмотренные </w:t>
      </w:r>
      <w:hyperlink w:anchor="Par53" w:history="1">
        <w:r w:rsidRPr="00980A60">
          <w:rPr>
            <w:rFonts w:cs="Times New Roman"/>
            <w:szCs w:val="28"/>
          </w:rPr>
          <w:t>подпунктами 3</w:t>
        </w:r>
      </w:hyperlink>
      <w:r w:rsidRPr="00980A60">
        <w:rPr>
          <w:rFonts w:cs="Times New Roman"/>
          <w:szCs w:val="28"/>
        </w:rPr>
        <w:t xml:space="preserve"> и </w:t>
      </w:r>
      <w:hyperlink w:anchor="Par55" w:history="1">
        <w:r w:rsidRPr="00980A60">
          <w:rPr>
            <w:rFonts w:cs="Times New Roman"/>
            <w:szCs w:val="28"/>
          </w:rPr>
          <w:t>3.1 пункта 4</w:t>
        </w:r>
      </w:hyperlink>
      <w:r w:rsidRPr="00980A60">
        <w:rPr>
          <w:rFonts w:cs="Times New Roman"/>
          <w:szCs w:val="28"/>
        </w:rPr>
        <w:t xml:space="preserve"> настоящей статьи, в эту же избирательную комиссию могут не представлять.</w:t>
      </w:r>
    </w:p>
    <w:p w:rsidR="00532144" w:rsidRPr="00980A60" w:rsidRDefault="00532144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…….</w:t>
      </w:r>
    </w:p>
    <w:p w:rsidR="00980A60" w:rsidRDefault="00980A60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 w:rsidRPr="00980A60">
        <w:rPr>
          <w:rFonts w:cs="Times New Roman"/>
          <w:szCs w:val="28"/>
        </w:rPr>
        <w:lastRenderedPageBreak/>
        <w:t xml:space="preserve">6. При проведении выборов в представительные органы муниципальных образований со средней нормой представительства не более двухсот избирателей или в случае предоставления документов в соответствии с </w:t>
      </w:r>
      <w:hyperlink r:id="rId7" w:history="1">
        <w:r w:rsidRPr="00980A60">
          <w:rPr>
            <w:rFonts w:cs="Times New Roman"/>
            <w:szCs w:val="28"/>
          </w:rPr>
          <w:t>пунктом 2 статьи 18</w:t>
        </w:r>
      </w:hyperlink>
      <w:r w:rsidRPr="00980A60">
        <w:rPr>
          <w:rFonts w:cs="Times New Roman"/>
          <w:szCs w:val="28"/>
        </w:rPr>
        <w:t xml:space="preserve"> настоящего Закона сбор подписей в поддержку выдвижения кандидатов может не осуществляться. В этом случае регистрация кандидата осуществляется на основании документов, представленных при уведомлении избирательной комиссии.</w:t>
      </w:r>
    </w:p>
    <w:p w:rsidR="00532144" w:rsidRPr="00980A60" w:rsidRDefault="00532144" w:rsidP="00980A60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…</w:t>
      </w:r>
      <w:bookmarkStart w:id="11" w:name="_GoBack"/>
      <w:bookmarkEnd w:id="11"/>
    </w:p>
    <w:p w:rsidR="00980A60" w:rsidRPr="00980A60" w:rsidRDefault="00980A60" w:rsidP="00980A6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725A5" w:rsidRPr="00980A60" w:rsidRDefault="006725A5"/>
    <w:sectPr w:rsidR="006725A5" w:rsidRPr="00980A60" w:rsidSect="009010D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41"/>
    <w:rsid w:val="001632AE"/>
    <w:rsid w:val="00532144"/>
    <w:rsid w:val="00590B41"/>
    <w:rsid w:val="006725A5"/>
    <w:rsid w:val="00923237"/>
    <w:rsid w:val="009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BB616-8D00-4176-B2E6-7F040FB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5FBC3874C22413E7330E9DC5C272A068AAD7046F221999073F9BA19BB65FA1CDB90510EB206A010E4E9B2C0BA2DED54C337EFEBFD844B8CFB04A31nAF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FBC3874C22413E7331090D3AE2EAF6FA2800B6E241BCA58639DF6C4E659F49FF95B49A86C7900095098250CnAF9K" TargetMode="External"/><Relationship Id="rId5" Type="http://schemas.openxmlformats.org/officeDocument/2006/relationships/hyperlink" Target="consultantplus://offline/ref=FE5FBC3874C22413E7331090D3AE2EAF6FA2800B6E241BCA58639DF6C4E659F49FF95B49A86C7900095098250CnAF9K" TargetMode="External"/><Relationship Id="rId4" Type="http://schemas.openxmlformats.org/officeDocument/2006/relationships/hyperlink" Target="consultantplus://offline/ref=FE5FBC3874C22413E7330E9DC5C272A068AAD7046F221999073F9BA19BB65FA1CDB90510EB206A010E4E9D2D08A2DED54C337EFEBFD844B8CFB04A31nAF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</dc:creator>
  <cp:keywords/>
  <dc:description/>
  <cp:lastModifiedBy>Балуева</cp:lastModifiedBy>
  <cp:revision>2</cp:revision>
  <dcterms:created xsi:type="dcterms:W3CDTF">2020-07-08T10:03:00Z</dcterms:created>
  <dcterms:modified xsi:type="dcterms:W3CDTF">2020-07-08T10:55:00Z</dcterms:modified>
</cp:coreProperties>
</file>